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D5E3B" w14:textId="77777777" w:rsidR="00604701" w:rsidRDefault="00E97D15">
      <w:pPr>
        <w:ind w:left="1620" w:right="1620"/>
        <w:rPr>
          <w:sz w:val="2"/>
        </w:rPr>
      </w:pPr>
      <w:r>
        <w:pict w14:anchorId="64B3DC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75pt;height:77.25pt">
            <v:imagedata r:id="rId6" o:title=""/>
          </v:shape>
        </w:pict>
      </w:r>
    </w:p>
    <w:p w14:paraId="6F44C849" w14:textId="0C369EC7" w:rsidR="00604701" w:rsidRDefault="00604701">
      <w:pPr>
        <w:spacing w:after="160" w:line="240" w:lineRule="exact"/>
      </w:pPr>
    </w:p>
    <w:p w14:paraId="2675EF98" w14:textId="77777777" w:rsidR="00E97D15" w:rsidRDefault="00E97D15">
      <w:pPr>
        <w:spacing w:after="160" w:line="240" w:lineRule="exact"/>
      </w:pPr>
    </w:p>
    <w:tbl>
      <w:tblPr>
        <w:tblW w:w="0" w:type="auto"/>
        <w:tblLayout w:type="fixed"/>
        <w:tblLook w:val="04A0" w:firstRow="1" w:lastRow="0" w:firstColumn="1" w:lastColumn="0" w:noHBand="0" w:noVBand="1"/>
      </w:tblPr>
      <w:tblGrid>
        <w:gridCol w:w="9620"/>
      </w:tblGrid>
      <w:tr w:rsidR="00604701" w14:paraId="5A0786DA" w14:textId="77777777">
        <w:tc>
          <w:tcPr>
            <w:tcW w:w="9620" w:type="dxa"/>
            <w:shd w:val="clear" w:color="666553" w:fill="666553"/>
            <w:tcMar>
              <w:top w:w="30" w:type="dxa"/>
              <w:left w:w="0" w:type="dxa"/>
              <w:bottom w:w="0" w:type="dxa"/>
              <w:right w:w="0" w:type="dxa"/>
            </w:tcMar>
            <w:vAlign w:val="center"/>
          </w:tcPr>
          <w:p w14:paraId="3CC483F8" w14:textId="77777777" w:rsidR="00604701" w:rsidRDefault="00E97D15">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CAHIER DES CLAUSES ADMINISTRATIVES PARTICULIÈRES</w:t>
            </w:r>
          </w:p>
        </w:tc>
      </w:tr>
    </w:tbl>
    <w:p w14:paraId="6DCD3727" w14:textId="77777777" w:rsidR="00604701" w:rsidRDefault="00E97D15">
      <w:pPr>
        <w:spacing w:line="240" w:lineRule="exact"/>
      </w:pPr>
      <w:r>
        <w:t xml:space="preserve"> </w:t>
      </w:r>
    </w:p>
    <w:p w14:paraId="74C9CAD3" w14:textId="77777777" w:rsidR="00604701" w:rsidRDefault="00604701">
      <w:pPr>
        <w:spacing w:after="120" w:line="240" w:lineRule="exact"/>
      </w:pPr>
    </w:p>
    <w:p w14:paraId="7C770400" w14:textId="77777777" w:rsidR="00604701" w:rsidRDefault="00E97D15">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MARCHÉ PUBLIC DE TECHNIQUES DE L'INFORMATION ET DE LA COMMUNICATION</w:t>
      </w:r>
    </w:p>
    <w:p w14:paraId="7CE15DDF" w14:textId="77777777" w:rsidR="00604701" w:rsidRDefault="00604701">
      <w:pPr>
        <w:spacing w:line="240" w:lineRule="exact"/>
      </w:pPr>
    </w:p>
    <w:p w14:paraId="6CDB272D" w14:textId="77777777" w:rsidR="00604701" w:rsidRDefault="00604701">
      <w:pPr>
        <w:spacing w:line="240" w:lineRule="exact"/>
      </w:pPr>
    </w:p>
    <w:p w14:paraId="2E7ACA3B" w14:textId="77777777" w:rsidR="00604701" w:rsidRDefault="00604701">
      <w:pPr>
        <w:spacing w:line="240" w:lineRule="exact"/>
      </w:pPr>
    </w:p>
    <w:p w14:paraId="37AD0E07" w14:textId="77777777" w:rsidR="00604701" w:rsidRDefault="00604701">
      <w:pPr>
        <w:spacing w:line="240" w:lineRule="exact"/>
      </w:pPr>
    </w:p>
    <w:p w14:paraId="04FFFF29" w14:textId="77777777" w:rsidR="00604701" w:rsidRDefault="00604701">
      <w:pPr>
        <w:spacing w:line="240" w:lineRule="exact"/>
      </w:pPr>
    </w:p>
    <w:p w14:paraId="6BEC687C" w14:textId="77777777" w:rsidR="00604701" w:rsidRDefault="00604701">
      <w:pPr>
        <w:spacing w:line="240" w:lineRule="exact"/>
      </w:pPr>
    </w:p>
    <w:p w14:paraId="67715DC6" w14:textId="77777777" w:rsidR="00604701" w:rsidRDefault="00604701">
      <w:pPr>
        <w:spacing w:after="180" w:line="240" w:lineRule="exact"/>
      </w:pPr>
    </w:p>
    <w:tbl>
      <w:tblPr>
        <w:tblW w:w="0" w:type="auto"/>
        <w:tblInd w:w="1260" w:type="dxa"/>
        <w:tblLayout w:type="fixed"/>
        <w:tblLook w:val="04A0" w:firstRow="1" w:lastRow="0" w:firstColumn="1" w:lastColumn="0" w:noHBand="0" w:noVBand="1"/>
      </w:tblPr>
      <w:tblGrid>
        <w:gridCol w:w="7100"/>
      </w:tblGrid>
      <w:tr w:rsidR="00604701" w14:paraId="1661A91A"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0327512C" w14:textId="77777777" w:rsidR="00604701" w:rsidRDefault="00E97D15">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 xml:space="preserve">Tierce Maintenance Applicative (TMA) de la GRC SALESFORCE implémentée à la Chambre de Commerce et d'Industrie </w:t>
            </w:r>
            <w:r>
              <w:rPr>
                <w:rFonts w:ascii="Trebuchet MS" w:eastAsia="Trebuchet MS" w:hAnsi="Trebuchet MS" w:cs="Trebuchet MS"/>
                <w:b/>
                <w:color w:val="000000"/>
                <w:sz w:val="28"/>
                <w:lang w:val="fr-FR"/>
              </w:rPr>
              <w:t>Bordeaux Gironde et dans les CCI partenaires</w:t>
            </w:r>
          </w:p>
        </w:tc>
      </w:tr>
    </w:tbl>
    <w:p w14:paraId="3BA1130E" w14:textId="77777777" w:rsidR="00604701" w:rsidRDefault="00E97D15">
      <w:pPr>
        <w:spacing w:line="240" w:lineRule="exact"/>
      </w:pPr>
      <w:r>
        <w:t xml:space="preserve"> </w:t>
      </w:r>
    </w:p>
    <w:p w14:paraId="2D64CAF1" w14:textId="77777777" w:rsidR="00604701" w:rsidRDefault="00604701">
      <w:pPr>
        <w:spacing w:line="240" w:lineRule="exact"/>
      </w:pPr>
    </w:p>
    <w:p w14:paraId="0ECA44A3" w14:textId="77777777" w:rsidR="00604701" w:rsidRDefault="00604701">
      <w:pPr>
        <w:spacing w:line="240" w:lineRule="exact"/>
      </w:pPr>
    </w:p>
    <w:p w14:paraId="00B7E6D4" w14:textId="77777777" w:rsidR="00604701" w:rsidRDefault="00604701">
      <w:pPr>
        <w:spacing w:line="240" w:lineRule="exact"/>
      </w:pPr>
    </w:p>
    <w:p w14:paraId="2A1EFCAD" w14:textId="77777777" w:rsidR="00604701" w:rsidRDefault="00604701">
      <w:pPr>
        <w:spacing w:line="240" w:lineRule="exact"/>
      </w:pPr>
    </w:p>
    <w:p w14:paraId="01D05264" w14:textId="77777777" w:rsidR="00604701" w:rsidRDefault="00604701">
      <w:pPr>
        <w:spacing w:line="240" w:lineRule="exact"/>
      </w:pPr>
    </w:p>
    <w:p w14:paraId="2FF587A1" w14:textId="77777777" w:rsidR="00604701" w:rsidRDefault="00604701">
      <w:pPr>
        <w:spacing w:line="240" w:lineRule="exact"/>
      </w:pPr>
    </w:p>
    <w:p w14:paraId="7960FDA5" w14:textId="77777777" w:rsidR="00604701" w:rsidRDefault="00604701">
      <w:pPr>
        <w:spacing w:line="240" w:lineRule="exact"/>
      </w:pPr>
    </w:p>
    <w:p w14:paraId="18EFAD73" w14:textId="77777777" w:rsidR="00604701" w:rsidRDefault="00604701">
      <w:pPr>
        <w:spacing w:line="240" w:lineRule="exact"/>
      </w:pPr>
    </w:p>
    <w:p w14:paraId="3DDDD272" w14:textId="77777777" w:rsidR="00604701" w:rsidRDefault="00604701">
      <w:pPr>
        <w:spacing w:line="240" w:lineRule="exact"/>
      </w:pPr>
    </w:p>
    <w:p w14:paraId="01DF25B3" w14:textId="77777777" w:rsidR="00604701" w:rsidRDefault="00604701">
      <w:pPr>
        <w:spacing w:line="240" w:lineRule="exact"/>
      </w:pPr>
    </w:p>
    <w:p w14:paraId="68B60609" w14:textId="77777777" w:rsidR="00604701" w:rsidRDefault="00604701">
      <w:pPr>
        <w:spacing w:line="240" w:lineRule="exact"/>
      </w:pPr>
    </w:p>
    <w:p w14:paraId="2A128873" w14:textId="77777777" w:rsidR="00604701" w:rsidRDefault="00604701">
      <w:pPr>
        <w:spacing w:line="240" w:lineRule="exact"/>
      </w:pPr>
    </w:p>
    <w:p w14:paraId="240973F4" w14:textId="77777777" w:rsidR="00604701" w:rsidRDefault="00604701">
      <w:pPr>
        <w:spacing w:after="20" w:line="240" w:lineRule="exact"/>
      </w:pPr>
    </w:p>
    <w:p w14:paraId="19B218C2" w14:textId="77777777" w:rsidR="00604701" w:rsidRDefault="00E97D15">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Chambre de Commerce et d'Industrie Bordeaux Gironde </w:t>
      </w:r>
    </w:p>
    <w:p w14:paraId="606C7808" w14:textId="77777777" w:rsidR="00604701" w:rsidRDefault="00E97D15">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17 place de la Bourse</w:t>
      </w:r>
    </w:p>
    <w:p w14:paraId="3C45B588" w14:textId="77777777" w:rsidR="00604701" w:rsidRDefault="00E97D15">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33076 BORDEAUX CEDEX</w:t>
      </w:r>
    </w:p>
    <w:p w14:paraId="5951E817" w14:textId="77777777" w:rsidR="00604701" w:rsidRDefault="00E97D15">
      <w:pPr>
        <w:spacing w:line="279" w:lineRule="exact"/>
        <w:jc w:val="center"/>
        <w:rPr>
          <w:rFonts w:ascii="Trebuchet MS" w:eastAsia="Trebuchet MS" w:hAnsi="Trebuchet MS" w:cs="Trebuchet MS"/>
          <w:color w:val="000000"/>
          <w:lang w:val="fr-FR"/>
        </w:rPr>
        <w:sectPr w:rsidR="00604701">
          <w:pgSz w:w="11900" w:h="16840"/>
          <w:pgMar w:top="1400" w:right="1140" w:bottom="1440" w:left="1140" w:header="1400" w:footer="1440" w:gutter="0"/>
          <w:cols w:space="708"/>
        </w:sectPr>
      </w:pPr>
      <w:r>
        <w:rPr>
          <w:rFonts w:ascii="Trebuchet MS" w:eastAsia="Trebuchet MS" w:hAnsi="Trebuchet MS" w:cs="Trebuchet MS"/>
          <w:color w:val="000000"/>
          <w:lang w:val="fr-FR"/>
        </w:rPr>
        <w:t>Tél : 0556795024</w:t>
      </w:r>
    </w:p>
    <w:p w14:paraId="36419159" w14:textId="77777777" w:rsidR="00604701" w:rsidRDefault="00E97D15">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0C71D8C1" w14:textId="77777777" w:rsidR="00604701" w:rsidRDefault="00604701">
      <w:pPr>
        <w:spacing w:after="80" w:line="240" w:lineRule="exact"/>
      </w:pPr>
    </w:p>
    <w:p w14:paraId="2E5A540B" w14:textId="0242411D" w:rsidR="00E97D15" w:rsidRDefault="00E97D15">
      <w:pPr>
        <w:pStyle w:val="TM1"/>
        <w:tabs>
          <w:tab w:val="right" w:leader="dot" w:pos="9610"/>
        </w:tabs>
        <w:rPr>
          <w:rFonts w:asciiTheme="minorHAnsi" w:eastAsiaTheme="minorEastAsia" w:hAnsiTheme="minorHAnsi" w:cstheme="minorBidi"/>
          <w:noProof/>
          <w:sz w:val="22"/>
          <w:szCs w:val="22"/>
          <w:lang w:val="fr-FR" w:eastAsia="fr-FR"/>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w:instrText>
      </w:r>
      <w:r>
        <w:rPr>
          <w:rFonts w:ascii="Trebuchet MS" w:eastAsia="Trebuchet MS" w:hAnsi="Trebuchet MS" w:cs="Trebuchet MS"/>
          <w:color w:val="000000"/>
          <w:sz w:val="22"/>
          <w:lang w:val="fr-FR"/>
        </w:rPr>
        <w:fldChar w:fldCharType="separate"/>
      </w:r>
      <w:r w:rsidRPr="00A702E5">
        <w:rPr>
          <w:rFonts w:ascii="Trebuchet MS" w:eastAsia="Trebuchet MS" w:hAnsi="Trebuchet MS" w:cs="Trebuchet MS"/>
          <w:noProof/>
          <w:color w:val="000000"/>
          <w:lang w:val="fr-FR"/>
        </w:rPr>
        <w:t>1 - Dispositions générales du contrat</w:t>
      </w:r>
      <w:r>
        <w:rPr>
          <w:noProof/>
        </w:rPr>
        <w:tab/>
      </w:r>
      <w:r>
        <w:rPr>
          <w:noProof/>
        </w:rPr>
        <w:fldChar w:fldCharType="begin"/>
      </w:r>
      <w:r>
        <w:rPr>
          <w:noProof/>
        </w:rPr>
        <w:instrText xml:space="preserve"> PAGEREF _Toc144721584 \h </w:instrText>
      </w:r>
      <w:r>
        <w:rPr>
          <w:noProof/>
        </w:rPr>
      </w:r>
      <w:r>
        <w:rPr>
          <w:noProof/>
        </w:rPr>
        <w:fldChar w:fldCharType="separate"/>
      </w:r>
      <w:r>
        <w:rPr>
          <w:noProof/>
        </w:rPr>
        <w:t>4</w:t>
      </w:r>
      <w:r>
        <w:rPr>
          <w:noProof/>
        </w:rPr>
        <w:fldChar w:fldCharType="end"/>
      </w:r>
    </w:p>
    <w:p w14:paraId="5A56F42C" w14:textId="1E0D20D5" w:rsidR="00E97D15" w:rsidRDefault="00E97D15">
      <w:pPr>
        <w:pStyle w:val="TM2"/>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1.1 - Objet du contrat</w:t>
      </w:r>
      <w:r>
        <w:rPr>
          <w:noProof/>
        </w:rPr>
        <w:tab/>
      </w:r>
      <w:r>
        <w:rPr>
          <w:noProof/>
        </w:rPr>
        <w:fldChar w:fldCharType="begin"/>
      </w:r>
      <w:r>
        <w:rPr>
          <w:noProof/>
        </w:rPr>
        <w:instrText xml:space="preserve"> PAGEREF _Toc144721585 \h </w:instrText>
      </w:r>
      <w:r>
        <w:rPr>
          <w:noProof/>
        </w:rPr>
      </w:r>
      <w:r>
        <w:rPr>
          <w:noProof/>
        </w:rPr>
        <w:fldChar w:fldCharType="separate"/>
      </w:r>
      <w:r>
        <w:rPr>
          <w:noProof/>
        </w:rPr>
        <w:t>4</w:t>
      </w:r>
      <w:r>
        <w:rPr>
          <w:noProof/>
        </w:rPr>
        <w:fldChar w:fldCharType="end"/>
      </w:r>
    </w:p>
    <w:p w14:paraId="54E23571" w14:textId="772748FB" w:rsidR="00E97D15" w:rsidRDefault="00E97D15">
      <w:pPr>
        <w:pStyle w:val="TM2"/>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1.2 - Décomposition du contrat</w:t>
      </w:r>
      <w:r>
        <w:rPr>
          <w:noProof/>
        </w:rPr>
        <w:tab/>
      </w:r>
      <w:r>
        <w:rPr>
          <w:noProof/>
        </w:rPr>
        <w:fldChar w:fldCharType="begin"/>
      </w:r>
      <w:r>
        <w:rPr>
          <w:noProof/>
        </w:rPr>
        <w:instrText xml:space="preserve"> PAGEREF _Toc144721586 \h </w:instrText>
      </w:r>
      <w:r>
        <w:rPr>
          <w:noProof/>
        </w:rPr>
      </w:r>
      <w:r>
        <w:rPr>
          <w:noProof/>
        </w:rPr>
        <w:fldChar w:fldCharType="separate"/>
      </w:r>
      <w:r>
        <w:rPr>
          <w:noProof/>
        </w:rPr>
        <w:t>4</w:t>
      </w:r>
      <w:r>
        <w:rPr>
          <w:noProof/>
        </w:rPr>
        <w:fldChar w:fldCharType="end"/>
      </w:r>
    </w:p>
    <w:p w14:paraId="05291AC1" w14:textId="24FFF916" w:rsidR="00E97D15" w:rsidRDefault="00E97D15">
      <w:pPr>
        <w:pStyle w:val="TM2"/>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1.3 - Réalisation de prestations similaires</w:t>
      </w:r>
      <w:r>
        <w:rPr>
          <w:noProof/>
        </w:rPr>
        <w:tab/>
      </w:r>
      <w:r>
        <w:rPr>
          <w:noProof/>
        </w:rPr>
        <w:fldChar w:fldCharType="begin"/>
      </w:r>
      <w:r>
        <w:rPr>
          <w:noProof/>
        </w:rPr>
        <w:instrText xml:space="preserve"> PAGEREF _Toc144721587 \h </w:instrText>
      </w:r>
      <w:r>
        <w:rPr>
          <w:noProof/>
        </w:rPr>
      </w:r>
      <w:r>
        <w:rPr>
          <w:noProof/>
        </w:rPr>
        <w:fldChar w:fldCharType="separate"/>
      </w:r>
      <w:r>
        <w:rPr>
          <w:noProof/>
        </w:rPr>
        <w:t>4</w:t>
      </w:r>
      <w:r>
        <w:rPr>
          <w:noProof/>
        </w:rPr>
        <w:fldChar w:fldCharType="end"/>
      </w:r>
    </w:p>
    <w:p w14:paraId="14F40468" w14:textId="76D2FFC1" w:rsidR="00E97D15" w:rsidRDefault="00E97D15">
      <w:pPr>
        <w:pStyle w:val="TM1"/>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2 - Pièces contractuelles</w:t>
      </w:r>
      <w:r>
        <w:rPr>
          <w:noProof/>
        </w:rPr>
        <w:tab/>
      </w:r>
      <w:r>
        <w:rPr>
          <w:noProof/>
        </w:rPr>
        <w:fldChar w:fldCharType="begin"/>
      </w:r>
      <w:r>
        <w:rPr>
          <w:noProof/>
        </w:rPr>
        <w:instrText xml:space="preserve"> PAGEREF _Toc144721588 \h </w:instrText>
      </w:r>
      <w:r>
        <w:rPr>
          <w:noProof/>
        </w:rPr>
      </w:r>
      <w:r>
        <w:rPr>
          <w:noProof/>
        </w:rPr>
        <w:fldChar w:fldCharType="separate"/>
      </w:r>
      <w:r>
        <w:rPr>
          <w:noProof/>
        </w:rPr>
        <w:t>4</w:t>
      </w:r>
      <w:r>
        <w:rPr>
          <w:noProof/>
        </w:rPr>
        <w:fldChar w:fldCharType="end"/>
      </w:r>
    </w:p>
    <w:p w14:paraId="7059B649" w14:textId="6E89FE73" w:rsidR="00E97D15" w:rsidRDefault="00E97D15">
      <w:pPr>
        <w:pStyle w:val="TM1"/>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3 - Confidentialité et mesures de sécurité</w:t>
      </w:r>
      <w:r>
        <w:rPr>
          <w:noProof/>
        </w:rPr>
        <w:tab/>
      </w:r>
      <w:r>
        <w:rPr>
          <w:noProof/>
        </w:rPr>
        <w:fldChar w:fldCharType="begin"/>
      </w:r>
      <w:r>
        <w:rPr>
          <w:noProof/>
        </w:rPr>
        <w:instrText xml:space="preserve"> PAGEREF _Toc144721589 \h </w:instrText>
      </w:r>
      <w:r>
        <w:rPr>
          <w:noProof/>
        </w:rPr>
      </w:r>
      <w:r>
        <w:rPr>
          <w:noProof/>
        </w:rPr>
        <w:fldChar w:fldCharType="separate"/>
      </w:r>
      <w:r>
        <w:rPr>
          <w:noProof/>
        </w:rPr>
        <w:t>4</w:t>
      </w:r>
      <w:r>
        <w:rPr>
          <w:noProof/>
        </w:rPr>
        <w:fldChar w:fldCharType="end"/>
      </w:r>
    </w:p>
    <w:p w14:paraId="3CB30AAD" w14:textId="23313BF6" w:rsidR="00E97D15" w:rsidRDefault="00E97D15">
      <w:pPr>
        <w:pStyle w:val="TM1"/>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4 - Protection des données à caractère personnel</w:t>
      </w:r>
      <w:r>
        <w:rPr>
          <w:noProof/>
        </w:rPr>
        <w:tab/>
      </w:r>
      <w:r>
        <w:rPr>
          <w:noProof/>
        </w:rPr>
        <w:fldChar w:fldCharType="begin"/>
      </w:r>
      <w:r>
        <w:rPr>
          <w:noProof/>
        </w:rPr>
        <w:instrText xml:space="preserve"> PAGEREF _Toc144721590 \h </w:instrText>
      </w:r>
      <w:r>
        <w:rPr>
          <w:noProof/>
        </w:rPr>
      </w:r>
      <w:r>
        <w:rPr>
          <w:noProof/>
        </w:rPr>
        <w:fldChar w:fldCharType="separate"/>
      </w:r>
      <w:r>
        <w:rPr>
          <w:noProof/>
        </w:rPr>
        <w:t>4</w:t>
      </w:r>
      <w:r>
        <w:rPr>
          <w:noProof/>
        </w:rPr>
        <w:fldChar w:fldCharType="end"/>
      </w:r>
    </w:p>
    <w:p w14:paraId="3BAD67F0" w14:textId="39E82B3A" w:rsidR="00E97D15" w:rsidRDefault="00E97D15">
      <w:pPr>
        <w:pStyle w:val="TM1"/>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5 - Durée et délais d'exécution</w:t>
      </w:r>
      <w:r>
        <w:rPr>
          <w:noProof/>
        </w:rPr>
        <w:tab/>
      </w:r>
      <w:r>
        <w:rPr>
          <w:noProof/>
        </w:rPr>
        <w:fldChar w:fldCharType="begin"/>
      </w:r>
      <w:r>
        <w:rPr>
          <w:noProof/>
        </w:rPr>
        <w:instrText xml:space="preserve"> PAGEREF _Toc144721591 \h </w:instrText>
      </w:r>
      <w:r>
        <w:rPr>
          <w:noProof/>
        </w:rPr>
      </w:r>
      <w:r>
        <w:rPr>
          <w:noProof/>
        </w:rPr>
        <w:fldChar w:fldCharType="separate"/>
      </w:r>
      <w:r>
        <w:rPr>
          <w:noProof/>
        </w:rPr>
        <w:t>5</w:t>
      </w:r>
      <w:r>
        <w:rPr>
          <w:noProof/>
        </w:rPr>
        <w:fldChar w:fldCharType="end"/>
      </w:r>
    </w:p>
    <w:p w14:paraId="06793AE8" w14:textId="320B2985" w:rsidR="00E97D15" w:rsidRDefault="00E97D15">
      <w:pPr>
        <w:pStyle w:val="TM2"/>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5.1 - Durée du contrat</w:t>
      </w:r>
      <w:r>
        <w:rPr>
          <w:noProof/>
        </w:rPr>
        <w:tab/>
      </w:r>
      <w:r>
        <w:rPr>
          <w:noProof/>
        </w:rPr>
        <w:fldChar w:fldCharType="begin"/>
      </w:r>
      <w:r>
        <w:rPr>
          <w:noProof/>
        </w:rPr>
        <w:instrText xml:space="preserve"> PAGEREF _Toc144721592 \h </w:instrText>
      </w:r>
      <w:r>
        <w:rPr>
          <w:noProof/>
        </w:rPr>
      </w:r>
      <w:r>
        <w:rPr>
          <w:noProof/>
        </w:rPr>
        <w:fldChar w:fldCharType="separate"/>
      </w:r>
      <w:r>
        <w:rPr>
          <w:noProof/>
        </w:rPr>
        <w:t>5</w:t>
      </w:r>
      <w:r>
        <w:rPr>
          <w:noProof/>
        </w:rPr>
        <w:fldChar w:fldCharType="end"/>
      </w:r>
    </w:p>
    <w:p w14:paraId="73D58C27" w14:textId="67AE5ABF" w:rsidR="00E97D15" w:rsidRDefault="00E97D15">
      <w:pPr>
        <w:pStyle w:val="TM2"/>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5.2 - Reconduction</w:t>
      </w:r>
      <w:r>
        <w:rPr>
          <w:noProof/>
        </w:rPr>
        <w:tab/>
      </w:r>
      <w:r>
        <w:rPr>
          <w:noProof/>
        </w:rPr>
        <w:fldChar w:fldCharType="begin"/>
      </w:r>
      <w:r>
        <w:rPr>
          <w:noProof/>
        </w:rPr>
        <w:instrText xml:space="preserve"> PAGEREF _Toc144721593 \h </w:instrText>
      </w:r>
      <w:r>
        <w:rPr>
          <w:noProof/>
        </w:rPr>
      </w:r>
      <w:r>
        <w:rPr>
          <w:noProof/>
        </w:rPr>
        <w:fldChar w:fldCharType="separate"/>
      </w:r>
      <w:r>
        <w:rPr>
          <w:noProof/>
        </w:rPr>
        <w:t>5</w:t>
      </w:r>
      <w:r>
        <w:rPr>
          <w:noProof/>
        </w:rPr>
        <w:fldChar w:fldCharType="end"/>
      </w:r>
    </w:p>
    <w:p w14:paraId="626EA502" w14:textId="4C96FB9B" w:rsidR="00E97D15" w:rsidRDefault="00E97D15">
      <w:pPr>
        <w:pStyle w:val="TM1"/>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6 - Prix</w:t>
      </w:r>
      <w:r>
        <w:rPr>
          <w:noProof/>
        </w:rPr>
        <w:tab/>
      </w:r>
      <w:r>
        <w:rPr>
          <w:noProof/>
        </w:rPr>
        <w:fldChar w:fldCharType="begin"/>
      </w:r>
      <w:r>
        <w:rPr>
          <w:noProof/>
        </w:rPr>
        <w:instrText xml:space="preserve"> PAGEREF _Toc144721594 \h </w:instrText>
      </w:r>
      <w:r>
        <w:rPr>
          <w:noProof/>
        </w:rPr>
      </w:r>
      <w:r>
        <w:rPr>
          <w:noProof/>
        </w:rPr>
        <w:fldChar w:fldCharType="separate"/>
      </w:r>
      <w:r>
        <w:rPr>
          <w:noProof/>
        </w:rPr>
        <w:t>5</w:t>
      </w:r>
      <w:r>
        <w:rPr>
          <w:noProof/>
        </w:rPr>
        <w:fldChar w:fldCharType="end"/>
      </w:r>
    </w:p>
    <w:p w14:paraId="49BD2CD8" w14:textId="2D7ECB99" w:rsidR="00E97D15" w:rsidRDefault="00E97D15">
      <w:pPr>
        <w:pStyle w:val="TM2"/>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6.1 - Caractéristiques des prix pratiqués</w:t>
      </w:r>
      <w:r>
        <w:rPr>
          <w:noProof/>
        </w:rPr>
        <w:tab/>
      </w:r>
      <w:r>
        <w:rPr>
          <w:noProof/>
        </w:rPr>
        <w:fldChar w:fldCharType="begin"/>
      </w:r>
      <w:r>
        <w:rPr>
          <w:noProof/>
        </w:rPr>
        <w:instrText xml:space="preserve"> PAGEREF _Toc144721595 \h </w:instrText>
      </w:r>
      <w:r>
        <w:rPr>
          <w:noProof/>
        </w:rPr>
      </w:r>
      <w:r>
        <w:rPr>
          <w:noProof/>
        </w:rPr>
        <w:fldChar w:fldCharType="separate"/>
      </w:r>
      <w:r>
        <w:rPr>
          <w:noProof/>
        </w:rPr>
        <w:t>5</w:t>
      </w:r>
      <w:r>
        <w:rPr>
          <w:noProof/>
        </w:rPr>
        <w:fldChar w:fldCharType="end"/>
      </w:r>
    </w:p>
    <w:p w14:paraId="796E429E" w14:textId="7755D610" w:rsidR="00E97D15" w:rsidRDefault="00E97D15">
      <w:pPr>
        <w:pStyle w:val="TM2"/>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6.2 - Modalités de variation des prix</w:t>
      </w:r>
      <w:r>
        <w:rPr>
          <w:noProof/>
        </w:rPr>
        <w:tab/>
      </w:r>
      <w:r>
        <w:rPr>
          <w:noProof/>
        </w:rPr>
        <w:fldChar w:fldCharType="begin"/>
      </w:r>
      <w:r>
        <w:rPr>
          <w:noProof/>
        </w:rPr>
        <w:instrText xml:space="preserve"> PAGEREF _Toc144721596 \h </w:instrText>
      </w:r>
      <w:r>
        <w:rPr>
          <w:noProof/>
        </w:rPr>
      </w:r>
      <w:r>
        <w:rPr>
          <w:noProof/>
        </w:rPr>
        <w:fldChar w:fldCharType="separate"/>
      </w:r>
      <w:r>
        <w:rPr>
          <w:noProof/>
        </w:rPr>
        <w:t>5</w:t>
      </w:r>
      <w:r>
        <w:rPr>
          <w:noProof/>
        </w:rPr>
        <w:fldChar w:fldCharType="end"/>
      </w:r>
    </w:p>
    <w:p w14:paraId="15FE93AC" w14:textId="09A1CEBE" w:rsidR="00E97D15" w:rsidRDefault="00E97D15">
      <w:pPr>
        <w:pStyle w:val="TM1"/>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7 - Garanties Financières</w:t>
      </w:r>
      <w:r>
        <w:rPr>
          <w:noProof/>
        </w:rPr>
        <w:tab/>
      </w:r>
      <w:r>
        <w:rPr>
          <w:noProof/>
        </w:rPr>
        <w:fldChar w:fldCharType="begin"/>
      </w:r>
      <w:r>
        <w:rPr>
          <w:noProof/>
        </w:rPr>
        <w:instrText xml:space="preserve"> PAGEREF _Toc144721597 \h </w:instrText>
      </w:r>
      <w:r>
        <w:rPr>
          <w:noProof/>
        </w:rPr>
      </w:r>
      <w:r>
        <w:rPr>
          <w:noProof/>
        </w:rPr>
        <w:fldChar w:fldCharType="separate"/>
      </w:r>
      <w:r>
        <w:rPr>
          <w:noProof/>
        </w:rPr>
        <w:t>5</w:t>
      </w:r>
      <w:r>
        <w:rPr>
          <w:noProof/>
        </w:rPr>
        <w:fldChar w:fldCharType="end"/>
      </w:r>
    </w:p>
    <w:p w14:paraId="6273F317" w14:textId="05B86513" w:rsidR="00E97D15" w:rsidRDefault="00E97D15">
      <w:pPr>
        <w:pStyle w:val="TM1"/>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8 - Avance</w:t>
      </w:r>
      <w:r>
        <w:rPr>
          <w:noProof/>
        </w:rPr>
        <w:tab/>
      </w:r>
      <w:r>
        <w:rPr>
          <w:noProof/>
        </w:rPr>
        <w:fldChar w:fldCharType="begin"/>
      </w:r>
      <w:r>
        <w:rPr>
          <w:noProof/>
        </w:rPr>
        <w:instrText xml:space="preserve"> PAGEREF _Toc144721598 \h </w:instrText>
      </w:r>
      <w:r>
        <w:rPr>
          <w:noProof/>
        </w:rPr>
      </w:r>
      <w:r>
        <w:rPr>
          <w:noProof/>
        </w:rPr>
        <w:fldChar w:fldCharType="separate"/>
      </w:r>
      <w:r>
        <w:rPr>
          <w:noProof/>
        </w:rPr>
        <w:t>6</w:t>
      </w:r>
      <w:r>
        <w:rPr>
          <w:noProof/>
        </w:rPr>
        <w:fldChar w:fldCharType="end"/>
      </w:r>
    </w:p>
    <w:p w14:paraId="1541AFBF" w14:textId="1DD2966C" w:rsidR="00E97D15" w:rsidRDefault="00E97D15">
      <w:pPr>
        <w:pStyle w:val="TM2"/>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8.1 - Conditions de versement et de remboursement</w:t>
      </w:r>
      <w:r>
        <w:rPr>
          <w:noProof/>
        </w:rPr>
        <w:tab/>
      </w:r>
      <w:r>
        <w:rPr>
          <w:noProof/>
        </w:rPr>
        <w:fldChar w:fldCharType="begin"/>
      </w:r>
      <w:r>
        <w:rPr>
          <w:noProof/>
        </w:rPr>
        <w:instrText xml:space="preserve"> PAGEREF _Toc144721599 \h </w:instrText>
      </w:r>
      <w:r>
        <w:rPr>
          <w:noProof/>
        </w:rPr>
      </w:r>
      <w:r>
        <w:rPr>
          <w:noProof/>
        </w:rPr>
        <w:fldChar w:fldCharType="separate"/>
      </w:r>
      <w:r>
        <w:rPr>
          <w:noProof/>
        </w:rPr>
        <w:t>6</w:t>
      </w:r>
      <w:r>
        <w:rPr>
          <w:noProof/>
        </w:rPr>
        <w:fldChar w:fldCharType="end"/>
      </w:r>
    </w:p>
    <w:p w14:paraId="13FFE591" w14:textId="435475AE" w:rsidR="00E97D15" w:rsidRDefault="00E97D15">
      <w:pPr>
        <w:pStyle w:val="TM2"/>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8.2 - Garanties financières de l'avance</w:t>
      </w:r>
      <w:r>
        <w:rPr>
          <w:noProof/>
        </w:rPr>
        <w:tab/>
      </w:r>
      <w:r>
        <w:rPr>
          <w:noProof/>
        </w:rPr>
        <w:fldChar w:fldCharType="begin"/>
      </w:r>
      <w:r>
        <w:rPr>
          <w:noProof/>
        </w:rPr>
        <w:instrText xml:space="preserve"> PAGEREF _Toc144721600 \h </w:instrText>
      </w:r>
      <w:r>
        <w:rPr>
          <w:noProof/>
        </w:rPr>
      </w:r>
      <w:r>
        <w:rPr>
          <w:noProof/>
        </w:rPr>
        <w:fldChar w:fldCharType="separate"/>
      </w:r>
      <w:r>
        <w:rPr>
          <w:noProof/>
        </w:rPr>
        <w:t>6</w:t>
      </w:r>
      <w:r>
        <w:rPr>
          <w:noProof/>
        </w:rPr>
        <w:fldChar w:fldCharType="end"/>
      </w:r>
    </w:p>
    <w:p w14:paraId="5B16A179" w14:textId="5A4B7C92" w:rsidR="00E97D15" w:rsidRDefault="00E97D15">
      <w:pPr>
        <w:pStyle w:val="TM1"/>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9 - Modalités de règlement des comptes</w:t>
      </w:r>
      <w:r>
        <w:rPr>
          <w:noProof/>
        </w:rPr>
        <w:tab/>
      </w:r>
      <w:r>
        <w:rPr>
          <w:noProof/>
        </w:rPr>
        <w:fldChar w:fldCharType="begin"/>
      </w:r>
      <w:r>
        <w:rPr>
          <w:noProof/>
        </w:rPr>
        <w:instrText xml:space="preserve"> PAGEREF _Toc144721601 \h </w:instrText>
      </w:r>
      <w:r>
        <w:rPr>
          <w:noProof/>
        </w:rPr>
      </w:r>
      <w:r>
        <w:rPr>
          <w:noProof/>
        </w:rPr>
        <w:fldChar w:fldCharType="separate"/>
      </w:r>
      <w:r>
        <w:rPr>
          <w:noProof/>
        </w:rPr>
        <w:t>6</w:t>
      </w:r>
      <w:r>
        <w:rPr>
          <w:noProof/>
        </w:rPr>
        <w:fldChar w:fldCharType="end"/>
      </w:r>
    </w:p>
    <w:p w14:paraId="0E3D88D6" w14:textId="4B8293ED" w:rsidR="00E97D15" w:rsidRDefault="00E97D15">
      <w:pPr>
        <w:pStyle w:val="TM2"/>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9.1 - Acomptes et paiements partiels définitifs</w:t>
      </w:r>
      <w:r>
        <w:rPr>
          <w:noProof/>
        </w:rPr>
        <w:tab/>
      </w:r>
      <w:r>
        <w:rPr>
          <w:noProof/>
        </w:rPr>
        <w:fldChar w:fldCharType="begin"/>
      </w:r>
      <w:r>
        <w:rPr>
          <w:noProof/>
        </w:rPr>
        <w:instrText xml:space="preserve"> PAGEREF _Toc144721602 \h </w:instrText>
      </w:r>
      <w:r>
        <w:rPr>
          <w:noProof/>
        </w:rPr>
      </w:r>
      <w:r>
        <w:rPr>
          <w:noProof/>
        </w:rPr>
        <w:fldChar w:fldCharType="separate"/>
      </w:r>
      <w:r>
        <w:rPr>
          <w:noProof/>
        </w:rPr>
        <w:t>6</w:t>
      </w:r>
      <w:r>
        <w:rPr>
          <w:noProof/>
        </w:rPr>
        <w:fldChar w:fldCharType="end"/>
      </w:r>
    </w:p>
    <w:p w14:paraId="69B7201A" w14:textId="18C7F136" w:rsidR="00E97D15" w:rsidRDefault="00E97D15">
      <w:pPr>
        <w:pStyle w:val="TM2"/>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9.2 - Présentation des demandes de paiement</w:t>
      </w:r>
      <w:r>
        <w:rPr>
          <w:noProof/>
        </w:rPr>
        <w:tab/>
      </w:r>
      <w:r>
        <w:rPr>
          <w:noProof/>
        </w:rPr>
        <w:fldChar w:fldCharType="begin"/>
      </w:r>
      <w:r>
        <w:rPr>
          <w:noProof/>
        </w:rPr>
        <w:instrText xml:space="preserve"> PAGEREF _Toc144721603 \h </w:instrText>
      </w:r>
      <w:r>
        <w:rPr>
          <w:noProof/>
        </w:rPr>
      </w:r>
      <w:r>
        <w:rPr>
          <w:noProof/>
        </w:rPr>
        <w:fldChar w:fldCharType="separate"/>
      </w:r>
      <w:r>
        <w:rPr>
          <w:noProof/>
        </w:rPr>
        <w:t>6</w:t>
      </w:r>
      <w:r>
        <w:rPr>
          <w:noProof/>
        </w:rPr>
        <w:fldChar w:fldCharType="end"/>
      </w:r>
    </w:p>
    <w:p w14:paraId="315785A6" w14:textId="179F3DA6" w:rsidR="00E97D15" w:rsidRDefault="00E97D15">
      <w:pPr>
        <w:pStyle w:val="TM2"/>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9.3 - Délai global de paiement</w:t>
      </w:r>
      <w:r>
        <w:rPr>
          <w:noProof/>
        </w:rPr>
        <w:tab/>
      </w:r>
      <w:r>
        <w:rPr>
          <w:noProof/>
        </w:rPr>
        <w:fldChar w:fldCharType="begin"/>
      </w:r>
      <w:r>
        <w:rPr>
          <w:noProof/>
        </w:rPr>
        <w:instrText xml:space="preserve"> PAGEREF _Toc144721604 \h </w:instrText>
      </w:r>
      <w:r>
        <w:rPr>
          <w:noProof/>
        </w:rPr>
      </w:r>
      <w:r>
        <w:rPr>
          <w:noProof/>
        </w:rPr>
        <w:fldChar w:fldCharType="separate"/>
      </w:r>
      <w:r>
        <w:rPr>
          <w:noProof/>
        </w:rPr>
        <w:t>7</w:t>
      </w:r>
      <w:r>
        <w:rPr>
          <w:noProof/>
        </w:rPr>
        <w:fldChar w:fldCharType="end"/>
      </w:r>
    </w:p>
    <w:p w14:paraId="05AF02FB" w14:textId="7E208E77" w:rsidR="00E97D15" w:rsidRDefault="00E97D15">
      <w:pPr>
        <w:pStyle w:val="TM2"/>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9.4 - Paiement des cotraitants</w:t>
      </w:r>
      <w:r>
        <w:rPr>
          <w:noProof/>
        </w:rPr>
        <w:tab/>
      </w:r>
      <w:r>
        <w:rPr>
          <w:noProof/>
        </w:rPr>
        <w:fldChar w:fldCharType="begin"/>
      </w:r>
      <w:r>
        <w:rPr>
          <w:noProof/>
        </w:rPr>
        <w:instrText xml:space="preserve"> PAGEREF _Toc144721605 \h </w:instrText>
      </w:r>
      <w:r>
        <w:rPr>
          <w:noProof/>
        </w:rPr>
      </w:r>
      <w:r>
        <w:rPr>
          <w:noProof/>
        </w:rPr>
        <w:fldChar w:fldCharType="separate"/>
      </w:r>
      <w:r>
        <w:rPr>
          <w:noProof/>
        </w:rPr>
        <w:t>7</w:t>
      </w:r>
      <w:r>
        <w:rPr>
          <w:noProof/>
        </w:rPr>
        <w:fldChar w:fldCharType="end"/>
      </w:r>
    </w:p>
    <w:p w14:paraId="26120A36" w14:textId="6DE35FCC" w:rsidR="00E97D15" w:rsidRDefault="00E97D15">
      <w:pPr>
        <w:pStyle w:val="TM2"/>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9.5 - Paiement des sous-traitants</w:t>
      </w:r>
      <w:r>
        <w:rPr>
          <w:noProof/>
        </w:rPr>
        <w:tab/>
      </w:r>
      <w:r>
        <w:rPr>
          <w:noProof/>
        </w:rPr>
        <w:fldChar w:fldCharType="begin"/>
      </w:r>
      <w:r>
        <w:rPr>
          <w:noProof/>
        </w:rPr>
        <w:instrText xml:space="preserve"> PAGEREF _Toc144721606 \h </w:instrText>
      </w:r>
      <w:r>
        <w:rPr>
          <w:noProof/>
        </w:rPr>
      </w:r>
      <w:r>
        <w:rPr>
          <w:noProof/>
        </w:rPr>
        <w:fldChar w:fldCharType="separate"/>
      </w:r>
      <w:r>
        <w:rPr>
          <w:noProof/>
        </w:rPr>
        <w:t>7</w:t>
      </w:r>
      <w:r>
        <w:rPr>
          <w:noProof/>
        </w:rPr>
        <w:fldChar w:fldCharType="end"/>
      </w:r>
    </w:p>
    <w:p w14:paraId="1D1E87D8" w14:textId="3A8E2854" w:rsidR="00E97D15" w:rsidRDefault="00E97D15">
      <w:pPr>
        <w:pStyle w:val="TM1"/>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10 - Conditions d'exécution des prestations</w:t>
      </w:r>
      <w:r>
        <w:rPr>
          <w:noProof/>
        </w:rPr>
        <w:tab/>
      </w:r>
      <w:r>
        <w:rPr>
          <w:noProof/>
        </w:rPr>
        <w:fldChar w:fldCharType="begin"/>
      </w:r>
      <w:r>
        <w:rPr>
          <w:noProof/>
        </w:rPr>
        <w:instrText xml:space="preserve"> PAGEREF _Toc144721607 \h </w:instrText>
      </w:r>
      <w:r>
        <w:rPr>
          <w:noProof/>
        </w:rPr>
      </w:r>
      <w:r>
        <w:rPr>
          <w:noProof/>
        </w:rPr>
        <w:fldChar w:fldCharType="separate"/>
      </w:r>
      <w:r>
        <w:rPr>
          <w:noProof/>
        </w:rPr>
        <w:t>7</w:t>
      </w:r>
      <w:r>
        <w:rPr>
          <w:noProof/>
        </w:rPr>
        <w:fldChar w:fldCharType="end"/>
      </w:r>
    </w:p>
    <w:p w14:paraId="374E3539" w14:textId="4B13E55A" w:rsidR="00E97D15" w:rsidRDefault="00E97D15">
      <w:pPr>
        <w:pStyle w:val="TM1"/>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12 - Gestion des déchets</w:t>
      </w:r>
      <w:r>
        <w:rPr>
          <w:noProof/>
        </w:rPr>
        <w:tab/>
      </w:r>
      <w:r>
        <w:rPr>
          <w:noProof/>
        </w:rPr>
        <w:fldChar w:fldCharType="begin"/>
      </w:r>
      <w:r>
        <w:rPr>
          <w:noProof/>
        </w:rPr>
        <w:instrText xml:space="preserve"> PAGEREF _Toc144721608 \h </w:instrText>
      </w:r>
      <w:r>
        <w:rPr>
          <w:noProof/>
        </w:rPr>
      </w:r>
      <w:r>
        <w:rPr>
          <w:noProof/>
        </w:rPr>
        <w:fldChar w:fldCharType="separate"/>
      </w:r>
      <w:r>
        <w:rPr>
          <w:noProof/>
        </w:rPr>
        <w:t>7</w:t>
      </w:r>
      <w:r>
        <w:rPr>
          <w:noProof/>
        </w:rPr>
        <w:fldChar w:fldCharType="end"/>
      </w:r>
    </w:p>
    <w:p w14:paraId="4E5C97AF" w14:textId="66E5624E" w:rsidR="00E97D15" w:rsidRDefault="00E97D15">
      <w:pPr>
        <w:pStyle w:val="TM2"/>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12.1 - Eléments de traçabilité</w:t>
      </w:r>
      <w:r>
        <w:rPr>
          <w:noProof/>
        </w:rPr>
        <w:tab/>
      </w:r>
      <w:r>
        <w:rPr>
          <w:noProof/>
        </w:rPr>
        <w:fldChar w:fldCharType="begin"/>
      </w:r>
      <w:r>
        <w:rPr>
          <w:noProof/>
        </w:rPr>
        <w:instrText xml:space="preserve"> PAGEREF _Toc144721609 \h </w:instrText>
      </w:r>
      <w:r>
        <w:rPr>
          <w:noProof/>
        </w:rPr>
      </w:r>
      <w:r>
        <w:rPr>
          <w:noProof/>
        </w:rPr>
        <w:fldChar w:fldCharType="separate"/>
      </w:r>
      <w:r>
        <w:rPr>
          <w:noProof/>
        </w:rPr>
        <w:t>8</w:t>
      </w:r>
      <w:r>
        <w:rPr>
          <w:noProof/>
        </w:rPr>
        <w:fldChar w:fldCharType="end"/>
      </w:r>
    </w:p>
    <w:p w14:paraId="5133F575" w14:textId="4E85C58C" w:rsidR="00E97D15" w:rsidRDefault="00E97D15">
      <w:pPr>
        <w:pStyle w:val="TM1"/>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13 - Plan de progrès</w:t>
      </w:r>
      <w:r>
        <w:rPr>
          <w:noProof/>
        </w:rPr>
        <w:tab/>
      </w:r>
      <w:r>
        <w:rPr>
          <w:noProof/>
        </w:rPr>
        <w:fldChar w:fldCharType="begin"/>
      </w:r>
      <w:r>
        <w:rPr>
          <w:noProof/>
        </w:rPr>
        <w:instrText xml:space="preserve"> PAGEREF _Toc144721610 \h </w:instrText>
      </w:r>
      <w:r>
        <w:rPr>
          <w:noProof/>
        </w:rPr>
      </w:r>
      <w:r>
        <w:rPr>
          <w:noProof/>
        </w:rPr>
        <w:fldChar w:fldCharType="separate"/>
      </w:r>
      <w:r>
        <w:rPr>
          <w:noProof/>
        </w:rPr>
        <w:t>8</w:t>
      </w:r>
      <w:r>
        <w:rPr>
          <w:noProof/>
        </w:rPr>
        <w:fldChar w:fldCharType="end"/>
      </w:r>
    </w:p>
    <w:p w14:paraId="515C5E06" w14:textId="665B1204" w:rsidR="00E97D15" w:rsidRDefault="00E97D15">
      <w:pPr>
        <w:pStyle w:val="TM2"/>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13.1 - Principe du plan de progrès</w:t>
      </w:r>
      <w:r>
        <w:rPr>
          <w:noProof/>
        </w:rPr>
        <w:tab/>
      </w:r>
      <w:r>
        <w:rPr>
          <w:noProof/>
        </w:rPr>
        <w:fldChar w:fldCharType="begin"/>
      </w:r>
      <w:r>
        <w:rPr>
          <w:noProof/>
        </w:rPr>
        <w:instrText xml:space="preserve"> PAGEREF _Toc144721611 \h </w:instrText>
      </w:r>
      <w:r>
        <w:rPr>
          <w:noProof/>
        </w:rPr>
      </w:r>
      <w:r>
        <w:rPr>
          <w:noProof/>
        </w:rPr>
        <w:fldChar w:fldCharType="separate"/>
      </w:r>
      <w:r>
        <w:rPr>
          <w:noProof/>
        </w:rPr>
        <w:t>8</w:t>
      </w:r>
      <w:r>
        <w:rPr>
          <w:noProof/>
        </w:rPr>
        <w:fldChar w:fldCharType="end"/>
      </w:r>
    </w:p>
    <w:p w14:paraId="5F8FE1D2" w14:textId="12277DB3" w:rsidR="00E97D15" w:rsidRDefault="00E97D15">
      <w:pPr>
        <w:pStyle w:val="TM2"/>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13.2 - Axes de progrès</w:t>
      </w:r>
      <w:r>
        <w:rPr>
          <w:noProof/>
        </w:rPr>
        <w:tab/>
      </w:r>
      <w:r>
        <w:rPr>
          <w:noProof/>
        </w:rPr>
        <w:fldChar w:fldCharType="begin"/>
      </w:r>
      <w:r>
        <w:rPr>
          <w:noProof/>
        </w:rPr>
        <w:instrText xml:space="preserve"> PAGEREF _Toc144721612 \h </w:instrText>
      </w:r>
      <w:r>
        <w:rPr>
          <w:noProof/>
        </w:rPr>
      </w:r>
      <w:r>
        <w:rPr>
          <w:noProof/>
        </w:rPr>
        <w:fldChar w:fldCharType="separate"/>
      </w:r>
      <w:r>
        <w:rPr>
          <w:noProof/>
        </w:rPr>
        <w:t>8</w:t>
      </w:r>
      <w:r>
        <w:rPr>
          <w:noProof/>
        </w:rPr>
        <w:fldChar w:fldCharType="end"/>
      </w:r>
    </w:p>
    <w:p w14:paraId="2DD726BB" w14:textId="01F4DABD" w:rsidR="00E97D15" w:rsidRDefault="00E97D15">
      <w:pPr>
        <w:pStyle w:val="TM2"/>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13.3 - Conditions de mise en œuvre du plan de progrès</w:t>
      </w:r>
      <w:r>
        <w:rPr>
          <w:noProof/>
        </w:rPr>
        <w:tab/>
      </w:r>
      <w:r>
        <w:rPr>
          <w:noProof/>
        </w:rPr>
        <w:fldChar w:fldCharType="begin"/>
      </w:r>
      <w:r>
        <w:rPr>
          <w:noProof/>
        </w:rPr>
        <w:instrText xml:space="preserve"> PAGEREF _Toc144721613 \h </w:instrText>
      </w:r>
      <w:r>
        <w:rPr>
          <w:noProof/>
        </w:rPr>
      </w:r>
      <w:r>
        <w:rPr>
          <w:noProof/>
        </w:rPr>
        <w:fldChar w:fldCharType="separate"/>
      </w:r>
      <w:r>
        <w:rPr>
          <w:noProof/>
        </w:rPr>
        <w:t>8</w:t>
      </w:r>
      <w:r>
        <w:rPr>
          <w:noProof/>
        </w:rPr>
        <w:fldChar w:fldCharType="end"/>
      </w:r>
    </w:p>
    <w:p w14:paraId="31F5ADEC" w14:textId="2240301F" w:rsidR="00E97D15" w:rsidRDefault="00E97D15">
      <w:pPr>
        <w:pStyle w:val="TM2"/>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13.4 - Architecture du plan de progrès</w:t>
      </w:r>
      <w:r>
        <w:rPr>
          <w:noProof/>
        </w:rPr>
        <w:tab/>
      </w:r>
      <w:r>
        <w:rPr>
          <w:noProof/>
        </w:rPr>
        <w:fldChar w:fldCharType="begin"/>
      </w:r>
      <w:r>
        <w:rPr>
          <w:noProof/>
        </w:rPr>
        <w:instrText xml:space="preserve"> PAGEREF _Toc144721614 \h </w:instrText>
      </w:r>
      <w:r>
        <w:rPr>
          <w:noProof/>
        </w:rPr>
      </w:r>
      <w:r>
        <w:rPr>
          <w:noProof/>
        </w:rPr>
        <w:fldChar w:fldCharType="separate"/>
      </w:r>
      <w:r>
        <w:rPr>
          <w:noProof/>
        </w:rPr>
        <w:t>8</w:t>
      </w:r>
      <w:r>
        <w:rPr>
          <w:noProof/>
        </w:rPr>
        <w:fldChar w:fldCharType="end"/>
      </w:r>
    </w:p>
    <w:p w14:paraId="391E1658" w14:textId="7945B998" w:rsidR="00E97D15" w:rsidRDefault="00E97D15">
      <w:pPr>
        <w:pStyle w:val="TM2"/>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13.5 - Gains escomptés</w:t>
      </w:r>
      <w:r>
        <w:rPr>
          <w:noProof/>
        </w:rPr>
        <w:tab/>
      </w:r>
      <w:r>
        <w:rPr>
          <w:noProof/>
        </w:rPr>
        <w:fldChar w:fldCharType="begin"/>
      </w:r>
      <w:r>
        <w:rPr>
          <w:noProof/>
        </w:rPr>
        <w:instrText xml:space="preserve"> PAGEREF _Toc144721615 \h </w:instrText>
      </w:r>
      <w:r>
        <w:rPr>
          <w:noProof/>
        </w:rPr>
      </w:r>
      <w:r>
        <w:rPr>
          <w:noProof/>
        </w:rPr>
        <w:fldChar w:fldCharType="separate"/>
      </w:r>
      <w:r>
        <w:rPr>
          <w:noProof/>
        </w:rPr>
        <w:t>8</w:t>
      </w:r>
      <w:r>
        <w:rPr>
          <w:noProof/>
        </w:rPr>
        <w:fldChar w:fldCharType="end"/>
      </w:r>
    </w:p>
    <w:p w14:paraId="524BFF1E" w14:textId="7E2F947D" w:rsidR="00E97D15" w:rsidRDefault="00E97D15">
      <w:pPr>
        <w:pStyle w:val="TM1"/>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14 - Constatation de l'exécution des prestations</w:t>
      </w:r>
      <w:r>
        <w:rPr>
          <w:noProof/>
        </w:rPr>
        <w:tab/>
      </w:r>
      <w:r>
        <w:rPr>
          <w:noProof/>
        </w:rPr>
        <w:fldChar w:fldCharType="begin"/>
      </w:r>
      <w:r>
        <w:rPr>
          <w:noProof/>
        </w:rPr>
        <w:instrText xml:space="preserve"> PAGEREF _Toc144721616 \h </w:instrText>
      </w:r>
      <w:r>
        <w:rPr>
          <w:noProof/>
        </w:rPr>
      </w:r>
      <w:r>
        <w:rPr>
          <w:noProof/>
        </w:rPr>
        <w:fldChar w:fldCharType="separate"/>
      </w:r>
      <w:r>
        <w:rPr>
          <w:noProof/>
        </w:rPr>
        <w:t>9</w:t>
      </w:r>
      <w:r>
        <w:rPr>
          <w:noProof/>
        </w:rPr>
        <w:fldChar w:fldCharType="end"/>
      </w:r>
    </w:p>
    <w:p w14:paraId="4886F0DF" w14:textId="5082E76C" w:rsidR="00E97D15" w:rsidRDefault="00E97D15">
      <w:pPr>
        <w:pStyle w:val="TM2"/>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14.1 - Vérifications</w:t>
      </w:r>
      <w:r>
        <w:rPr>
          <w:noProof/>
        </w:rPr>
        <w:tab/>
      </w:r>
      <w:r>
        <w:rPr>
          <w:noProof/>
        </w:rPr>
        <w:fldChar w:fldCharType="begin"/>
      </w:r>
      <w:r>
        <w:rPr>
          <w:noProof/>
        </w:rPr>
        <w:instrText xml:space="preserve"> PAGEREF _Toc144721617 \h </w:instrText>
      </w:r>
      <w:r>
        <w:rPr>
          <w:noProof/>
        </w:rPr>
      </w:r>
      <w:r>
        <w:rPr>
          <w:noProof/>
        </w:rPr>
        <w:fldChar w:fldCharType="separate"/>
      </w:r>
      <w:r>
        <w:rPr>
          <w:noProof/>
        </w:rPr>
        <w:t>9</w:t>
      </w:r>
      <w:r>
        <w:rPr>
          <w:noProof/>
        </w:rPr>
        <w:fldChar w:fldCharType="end"/>
      </w:r>
    </w:p>
    <w:p w14:paraId="7BD38615" w14:textId="2DF8333A" w:rsidR="00E97D15" w:rsidRDefault="00E97D15">
      <w:pPr>
        <w:pStyle w:val="TM2"/>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14.2 - Mise en Ordre de Marche</w:t>
      </w:r>
      <w:r>
        <w:rPr>
          <w:noProof/>
        </w:rPr>
        <w:tab/>
      </w:r>
      <w:r>
        <w:rPr>
          <w:noProof/>
        </w:rPr>
        <w:fldChar w:fldCharType="begin"/>
      </w:r>
      <w:r>
        <w:rPr>
          <w:noProof/>
        </w:rPr>
        <w:instrText xml:space="preserve"> PAGEREF _Toc144721618 \h </w:instrText>
      </w:r>
      <w:r>
        <w:rPr>
          <w:noProof/>
        </w:rPr>
      </w:r>
      <w:r>
        <w:rPr>
          <w:noProof/>
        </w:rPr>
        <w:fldChar w:fldCharType="separate"/>
      </w:r>
      <w:r>
        <w:rPr>
          <w:noProof/>
        </w:rPr>
        <w:t>9</w:t>
      </w:r>
      <w:r>
        <w:rPr>
          <w:noProof/>
        </w:rPr>
        <w:fldChar w:fldCharType="end"/>
      </w:r>
    </w:p>
    <w:p w14:paraId="7CCBC31E" w14:textId="55EC1ADF" w:rsidR="00E97D15" w:rsidRDefault="00E97D15">
      <w:pPr>
        <w:pStyle w:val="TM2"/>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14.3 - Vérification d'Aptitude</w:t>
      </w:r>
      <w:r>
        <w:rPr>
          <w:noProof/>
        </w:rPr>
        <w:tab/>
      </w:r>
      <w:r>
        <w:rPr>
          <w:noProof/>
        </w:rPr>
        <w:fldChar w:fldCharType="begin"/>
      </w:r>
      <w:r>
        <w:rPr>
          <w:noProof/>
        </w:rPr>
        <w:instrText xml:space="preserve"> PAGEREF _Toc144721619 \h </w:instrText>
      </w:r>
      <w:r>
        <w:rPr>
          <w:noProof/>
        </w:rPr>
      </w:r>
      <w:r>
        <w:rPr>
          <w:noProof/>
        </w:rPr>
        <w:fldChar w:fldCharType="separate"/>
      </w:r>
      <w:r>
        <w:rPr>
          <w:noProof/>
        </w:rPr>
        <w:t>9</w:t>
      </w:r>
      <w:r>
        <w:rPr>
          <w:noProof/>
        </w:rPr>
        <w:fldChar w:fldCharType="end"/>
      </w:r>
    </w:p>
    <w:p w14:paraId="300960E4" w14:textId="5D0AE04E" w:rsidR="00E97D15" w:rsidRDefault="00E97D15">
      <w:pPr>
        <w:pStyle w:val="TM2"/>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14.4 - Vérification de Service Régulier</w:t>
      </w:r>
      <w:r>
        <w:rPr>
          <w:noProof/>
        </w:rPr>
        <w:tab/>
      </w:r>
      <w:r>
        <w:rPr>
          <w:noProof/>
        </w:rPr>
        <w:fldChar w:fldCharType="begin"/>
      </w:r>
      <w:r>
        <w:rPr>
          <w:noProof/>
        </w:rPr>
        <w:instrText xml:space="preserve"> PAGEREF _Toc144721620 \h </w:instrText>
      </w:r>
      <w:r>
        <w:rPr>
          <w:noProof/>
        </w:rPr>
      </w:r>
      <w:r>
        <w:rPr>
          <w:noProof/>
        </w:rPr>
        <w:fldChar w:fldCharType="separate"/>
      </w:r>
      <w:r>
        <w:rPr>
          <w:noProof/>
        </w:rPr>
        <w:t>9</w:t>
      </w:r>
      <w:r>
        <w:rPr>
          <w:noProof/>
        </w:rPr>
        <w:fldChar w:fldCharType="end"/>
      </w:r>
    </w:p>
    <w:p w14:paraId="72D6E291" w14:textId="0EA99780" w:rsidR="00E97D15" w:rsidRDefault="00E97D15">
      <w:pPr>
        <w:pStyle w:val="TM2"/>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14.5 - Décision après vérification</w:t>
      </w:r>
      <w:r>
        <w:rPr>
          <w:noProof/>
        </w:rPr>
        <w:tab/>
      </w:r>
      <w:r>
        <w:rPr>
          <w:noProof/>
        </w:rPr>
        <w:fldChar w:fldCharType="begin"/>
      </w:r>
      <w:r>
        <w:rPr>
          <w:noProof/>
        </w:rPr>
        <w:instrText xml:space="preserve"> PAGEREF _Toc144721621 \h </w:instrText>
      </w:r>
      <w:r>
        <w:rPr>
          <w:noProof/>
        </w:rPr>
      </w:r>
      <w:r>
        <w:rPr>
          <w:noProof/>
        </w:rPr>
        <w:fldChar w:fldCharType="separate"/>
      </w:r>
      <w:r>
        <w:rPr>
          <w:noProof/>
        </w:rPr>
        <w:t>9</w:t>
      </w:r>
      <w:r>
        <w:rPr>
          <w:noProof/>
        </w:rPr>
        <w:fldChar w:fldCharType="end"/>
      </w:r>
    </w:p>
    <w:p w14:paraId="38BEC96A" w14:textId="200A9789" w:rsidR="00E97D15" w:rsidRDefault="00E97D15">
      <w:pPr>
        <w:pStyle w:val="TM1"/>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15 - Garantie des prestations</w:t>
      </w:r>
      <w:r>
        <w:rPr>
          <w:noProof/>
        </w:rPr>
        <w:tab/>
      </w:r>
      <w:r>
        <w:rPr>
          <w:noProof/>
        </w:rPr>
        <w:fldChar w:fldCharType="begin"/>
      </w:r>
      <w:r>
        <w:rPr>
          <w:noProof/>
        </w:rPr>
        <w:instrText xml:space="preserve"> PAGEREF _Toc144721622 \h </w:instrText>
      </w:r>
      <w:r>
        <w:rPr>
          <w:noProof/>
        </w:rPr>
      </w:r>
      <w:r>
        <w:rPr>
          <w:noProof/>
        </w:rPr>
        <w:fldChar w:fldCharType="separate"/>
      </w:r>
      <w:r>
        <w:rPr>
          <w:noProof/>
        </w:rPr>
        <w:t>9</w:t>
      </w:r>
      <w:r>
        <w:rPr>
          <w:noProof/>
        </w:rPr>
        <w:fldChar w:fldCharType="end"/>
      </w:r>
    </w:p>
    <w:p w14:paraId="0A41C15A" w14:textId="46405418" w:rsidR="00E97D15" w:rsidRDefault="00E97D15">
      <w:pPr>
        <w:pStyle w:val="TM1"/>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16 - Tierce Maintenance Applicative</w:t>
      </w:r>
      <w:r>
        <w:rPr>
          <w:noProof/>
        </w:rPr>
        <w:tab/>
      </w:r>
      <w:r>
        <w:rPr>
          <w:noProof/>
        </w:rPr>
        <w:fldChar w:fldCharType="begin"/>
      </w:r>
      <w:r>
        <w:rPr>
          <w:noProof/>
        </w:rPr>
        <w:instrText xml:space="preserve"> PAGEREF _Toc144721623 \h </w:instrText>
      </w:r>
      <w:r>
        <w:rPr>
          <w:noProof/>
        </w:rPr>
      </w:r>
      <w:r>
        <w:rPr>
          <w:noProof/>
        </w:rPr>
        <w:fldChar w:fldCharType="separate"/>
      </w:r>
      <w:r>
        <w:rPr>
          <w:noProof/>
        </w:rPr>
        <w:t>9</w:t>
      </w:r>
      <w:r>
        <w:rPr>
          <w:noProof/>
        </w:rPr>
        <w:fldChar w:fldCharType="end"/>
      </w:r>
    </w:p>
    <w:p w14:paraId="17A34502" w14:textId="1B7AD0DD" w:rsidR="00E97D15" w:rsidRDefault="00E97D15">
      <w:pPr>
        <w:pStyle w:val="TM1"/>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17 - Période d'intervention et accès aux locaux</w:t>
      </w:r>
      <w:r>
        <w:rPr>
          <w:noProof/>
        </w:rPr>
        <w:tab/>
      </w:r>
      <w:r>
        <w:rPr>
          <w:noProof/>
        </w:rPr>
        <w:fldChar w:fldCharType="begin"/>
      </w:r>
      <w:r>
        <w:rPr>
          <w:noProof/>
        </w:rPr>
        <w:instrText xml:space="preserve"> PAGEREF _Toc144721624 \h </w:instrText>
      </w:r>
      <w:r>
        <w:rPr>
          <w:noProof/>
        </w:rPr>
      </w:r>
      <w:r>
        <w:rPr>
          <w:noProof/>
        </w:rPr>
        <w:fldChar w:fldCharType="separate"/>
      </w:r>
      <w:r>
        <w:rPr>
          <w:noProof/>
        </w:rPr>
        <w:t>9</w:t>
      </w:r>
      <w:r>
        <w:rPr>
          <w:noProof/>
        </w:rPr>
        <w:fldChar w:fldCharType="end"/>
      </w:r>
    </w:p>
    <w:p w14:paraId="6D9B10C0" w14:textId="2D86E677" w:rsidR="00E97D15" w:rsidRDefault="00E97D15">
      <w:pPr>
        <w:pStyle w:val="TM1"/>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18 - Pénalités</w:t>
      </w:r>
      <w:r>
        <w:rPr>
          <w:noProof/>
        </w:rPr>
        <w:tab/>
      </w:r>
      <w:r>
        <w:rPr>
          <w:noProof/>
        </w:rPr>
        <w:fldChar w:fldCharType="begin"/>
      </w:r>
      <w:r>
        <w:rPr>
          <w:noProof/>
        </w:rPr>
        <w:instrText xml:space="preserve"> PAGEREF _Toc144721625 \h </w:instrText>
      </w:r>
      <w:r>
        <w:rPr>
          <w:noProof/>
        </w:rPr>
      </w:r>
      <w:r>
        <w:rPr>
          <w:noProof/>
        </w:rPr>
        <w:fldChar w:fldCharType="separate"/>
      </w:r>
      <w:r>
        <w:rPr>
          <w:noProof/>
        </w:rPr>
        <w:t>9</w:t>
      </w:r>
      <w:r>
        <w:rPr>
          <w:noProof/>
        </w:rPr>
        <w:fldChar w:fldCharType="end"/>
      </w:r>
    </w:p>
    <w:p w14:paraId="70DE8A56" w14:textId="5956AF4B" w:rsidR="00E97D15" w:rsidRDefault="00E97D15">
      <w:pPr>
        <w:pStyle w:val="TM2"/>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18.1 - Pénalités de retard</w:t>
      </w:r>
      <w:r>
        <w:rPr>
          <w:noProof/>
        </w:rPr>
        <w:tab/>
      </w:r>
      <w:r>
        <w:rPr>
          <w:noProof/>
        </w:rPr>
        <w:fldChar w:fldCharType="begin"/>
      </w:r>
      <w:r>
        <w:rPr>
          <w:noProof/>
        </w:rPr>
        <w:instrText xml:space="preserve"> PAGEREF _Toc144721626 \h </w:instrText>
      </w:r>
      <w:r>
        <w:rPr>
          <w:noProof/>
        </w:rPr>
      </w:r>
      <w:r>
        <w:rPr>
          <w:noProof/>
        </w:rPr>
        <w:fldChar w:fldCharType="separate"/>
      </w:r>
      <w:r>
        <w:rPr>
          <w:noProof/>
        </w:rPr>
        <w:t>9</w:t>
      </w:r>
      <w:r>
        <w:rPr>
          <w:noProof/>
        </w:rPr>
        <w:fldChar w:fldCharType="end"/>
      </w:r>
    </w:p>
    <w:p w14:paraId="246DF75C" w14:textId="5F880BBF" w:rsidR="00E97D15" w:rsidRDefault="00E97D15">
      <w:pPr>
        <w:pStyle w:val="TM2"/>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18.2 - Pénalités d'indisponibilité pour les prestations de maintenance</w:t>
      </w:r>
      <w:r>
        <w:rPr>
          <w:noProof/>
        </w:rPr>
        <w:tab/>
      </w:r>
      <w:r>
        <w:rPr>
          <w:noProof/>
        </w:rPr>
        <w:fldChar w:fldCharType="begin"/>
      </w:r>
      <w:r>
        <w:rPr>
          <w:noProof/>
        </w:rPr>
        <w:instrText xml:space="preserve"> PAGEREF _Toc144721627 \h </w:instrText>
      </w:r>
      <w:r>
        <w:rPr>
          <w:noProof/>
        </w:rPr>
      </w:r>
      <w:r>
        <w:rPr>
          <w:noProof/>
        </w:rPr>
        <w:fldChar w:fldCharType="separate"/>
      </w:r>
      <w:r>
        <w:rPr>
          <w:noProof/>
        </w:rPr>
        <w:t>10</w:t>
      </w:r>
      <w:r>
        <w:rPr>
          <w:noProof/>
        </w:rPr>
        <w:fldChar w:fldCharType="end"/>
      </w:r>
    </w:p>
    <w:p w14:paraId="29B7507A" w14:textId="620BCA36" w:rsidR="00E97D15" w:rsidRDefault="00E97D15">
      <w:pPr>
        <w:pStyle w:val="TM2"/>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18.3 - Pénalité pour travail dissimulé</w:t>
      </w:r>
      <w:r>
        <w:rPr>
          <w:noProof/>
        </w:rPr>
        <w:tab/>
      </w:r>
      <w:r>
        <w:rPr>
          <w:noProof/>
        </w:rPr>
        <w:fldChar w:fldCharType="begin"/>
      </w:r>
      <w:r>
        <w:rPr>
          <w:noProof/>
        </w:rPr>
        <w:instrText xml:space="preserve"> PAGEREF _Toc144721628 \h </w:instrText>
      </w:r>
      <w:r>
        <w:rPr>
          <w:noProof/>
        </w:rPr>
      </w:r>
      <w:r>
        <w:rPr>
          <w:noProof/>
        </w:rPr>
        <w:fldChar w:fldCharType="separate"/>
      </w:r>
      <w:r>
        <w:rPr>
          <w:noProof/>
        </w:rPr>
        <w:t>10</w:t>
      </w:r>
      <w:r>
        <w:rPr>
          <w:noProof/>
        </w:rPr>
        <w:fldChar w:fldCharType="end"/>
      </w:r>
    </w:p>
    <w:p w14:paraId="789719CE" w14:textId="4977BE07" w:rsidR="00E97D15" w:rsidRDefault="00E97D15">
      <w:pPr>
        <w:pStyle w:val="TM2"/>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18.4 - Pénalité relative à la gestion des déchets</w:t>
      </w:r>
      <w:r>
        <w:rPr>
          <w:noProof/>
        </w:rPr>
        <w:tab/>
      </w:r>
      <w:r>
        <w:rPr>
          <w:noProof/>
        </w:rPr>
        <w:fldChar w:fldCharType="begin"/>
      </w:r>
      <w:r>
        <w:rPr>
          <w:noProof/>
        </w:rPr>
        <w:instrText xml:space="preserve"> PAGEREF _Toc144721629 \h </w:instrText>
      </w:r>
      <w:r>
        <w:rPr>
          <w:noProof/>
        </w:rPr>
      </w:r>
      <w:r>
        <w:rPr>
          <w:noProof/>
        </w:rPr>
        <w:fldChar w:fldCharType="separate"/>
      </w:r>
      <w:r>
        <w:rPr>
          <w:noProof/>
        </w:rPr>
        <w:t>10</w:t>
      </w:r>
      <w:r>
        <w:rPr>
          <w:noProof/>
        </w:rPr>
        <w:fldChar w:fldCharType="end"/>
      </w:r>
    </w:p>
    <w:p w14:paraId="57C5EA99" w14:textId="2B705A85" w:rsidR="00E97D15" w:rsidRDefault="00E97D15">
      <w:pPr>
        <w:pStyle w:val="TM1"/>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20 - Résiliation du contrat</w:t>
      </w:r>
      <w:r>
        <w:rPr>
          <w:noProof/>
        </w:rPr>
        <w:tab/>
      </w:r>
      <w:r>
        <w:rPr>
          <w:noProof/>
        </w:rPr>
        <w:fldChar w:fldCharType="begin"/>
      </w:r>
      <w:r>
        <w:rPr>
          <w:noProof/>
        </w:rPr>
        <w:instrText xml:space="preserve"> PAGEREF _Toc144721630 \h </w:instrText>
      </w:r>
      <w:r>
        <w:rPr>
          <w:noProof/>
        </w:rPr>
      </w:r>
      <w:r>
        <w:rPr>
          <w:noProof/>
        </w:rPr>
        <w:fldChar w:fldCharType="separate"/>
      </w:r>
      <w:r>
        <w:rPr>
          <w:noProof/>
        </w:rPr>
        <w:t>10</w:t>
      </w:r>
      <w:r>
        <w:rPr>
          <w:noProof/>
        </w:rPr>
        <w:fldChar w:fldCharType="end"/>
      </w:r>
    </w:p>
    <w:p w14:paraId="5EC5C5AC" w14:textId="0F25CEA9" w:rsidR="00E97D15" w:rsidRDefault="00E97D15">
      <w:pPr>
        <w:pStyle w:val="TM2"/>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20.1 - Conditions de résiliation</w:t>
      </w:r>
      <w:r>
        <w:rPr>
          <w:noProof/>
        </w:rPr>
        <w:tab/>
      </w:r>
      <w:r>
        <w:rPr>
          <w:noProof/>
        </w:rPr>
        <w:fldChar w:fldCharType="begin"/>
      </w:r>
      <w:r>
        <w:rPr>
          <w:noProof/>
        </w:rPr>
        <w:instrText xml:space="preserve"> PAGEREF _Toc144721631 \h </w:instrText>
      </w:r>
      <w:r>
        <w:rPr>
          <w:noProof/>
        </w:rPr>
      </w:r>
      <w:r>
        <w:rPr>
          <w:noProof/>
        </w:rPr>
        <w:fldChar w:fldCharType="separate"/>
      </w:r>
      <w:r>
        <w:rPr>
          <w:noProof/>
        </w:rPr>
        <w:t>10</w:t>
      </w:r>
      <w:r>
        <w:rPr>
          <w:noProof/>
        </w:rPr>
        <w:fldChar w:fldCharType="end"/>
      </w:r>
    </w:p>
    <w:p w14:paraId="643D4C5F" w14:textId="45C5AFE0" w:rsidR="00E97D15" w:rsidRDefault="00E97D15">
      <w:pPr>
        <w:pStyle w:val="TM2"/>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lastRenderedPageBreak/>
        <w:t>20.2 - Redressement ou liquidation judiciaire</w:t>
      </w:r>
      <w:r>
        <w:rPr>
          <w:noProof/>
        </w:rPr>
        <w:tab/>
      </w:r>
      <w:r>
        <w:rPr>
          <w:noProof/>
        </w:rPr>
        <w:fldChar w:fldCharType="begin"/>
      </w:r>
      <w:r>
        <w:rPr>
          <w:noProof/>
        </w:rPr>
        <w:instrText xml:space="preserve"> PAGEREF _Toc144721632 \h </w:instrText>
      </w:r>
      <w:r>
        <w:rPr>
          <w:noProof/>
        </w:rPr>
      </w:r>
      <w:r>
        <w:rPr>
          <w:noProof/>
        </w:rPr>
        <w:fldChar w:fldCharType="separate"/>
      </w:r>
      <w:r>
        <w:rPr>
          <w:noProof/>
        </w:rPr>
        <w:t>10</w:t>
      </w:r>
      <w:r>
        <w:rPr>
          <w:noProof/>
        </w:rPr>
        <w:fldChar w:fldCharType="end"/>
      </w:r>
    </w:p>
    <w:p w14:paraId="1EA7C024" w14:textId="765F448A" w:rsidR="00E97D15" w:rsidRDefault="00E97D15">
      <w:pPr>
        <w:pStyle w:val="TM1"/>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21 - Règlement des litiges et langues</w:t>
      </w:r>
      <w:r>
        <w:rPr>
          <w:noProof/>
        </w:rPr>
        <w:tab/>
      </w:r>
      <w:r>
        <w:rPr>
          <w:noProof/>
        </w:rPr>
        <w:fldChar w:fldCharType="begin"/>
      </w:r>
      <w:r>
        <w:rPr>
          <w:noProof/>
        </w:rPr>
        <w:instrText xml:space="preserve"> PAGEREF _Toc144721633 \h </w:instrText>
      </w:r>
      <w:r>
        <w:rPr>
          <w:noProof/>
        </w:rPr>
      </w:r>
      <w:r>
        <w:rPr>
          <w:noProof/>
        </w:rPr>
        <w:fldChar w:fldCharType="separate"/>
      </w:r>
      <w:r>
        <w:rPr>
          <w:noProof/>
        </w:rPr>
        <w:t>11</w:t>
      </w:r>
      <w:r>
        <w:rPr>
          <w:noProof/>
        </w:rPr>
        <w:fldChar w:fldCharType="end"/>
      </w:r>
    </w:p>
    <w:p w14:paraId="2482E093" w14:textId="4F2494A4" w:rsidR="00E97D15" w:rsidRDefault="00E97D15">
      <w:pPr>
        <w:pStyle w:val="TM1"/>
        <w:tabs>
          <w:tab w:val="right" w:leader="dot" w:pos="9610"/>
        </w:tabs>
        <w:rPr>
          <w:rFonts w:asciiTheme="minorHAnsi" w:eastAsiaTheme="minorEastAsia" w:hAnsiTheme="minorHAnsi" w:cstheme="minorBidi"/>
          <w:noProof/>
          <w:sz w:val="22"/>
          <w:szCs w:val="22"/>
          <w:lang w:val="fr-FR" w:eastAsia="fr-FR"/>
        </w:rPr>
      </w:pPr>
      <w:r w:rsidRPr="00A702E5">
        <w:rPr>
          <w:rFonts w:ascii="Trebuchet MS" w:eastAsia="Trebuchet MS" w:hAnsi="Trebuchet MS" w:cs="Trebuchet MS"/>
          <w:noProof/>
          <w:color w:val="000000"/>
          <w:lang w:val="fr-FR"/>
        </w:rPr>
        <w:t>22 - Dérogations</w:t>
      </w:r>
      <w:r>
        <w:rPr>
          <w:noProof/>
        </w:rPr>
        <w:tab/>
      </w:r>
      <w:r>
        <w:rPr>
          <w:noProof/>
        </w:rPr>
        <w:fldChar w:fldCharType="begin"/>
      </w:r>
      <w:r>
        <w:rPr>
          <w:noProof/>
        </w:rPr>
        <w:instrText xml:space="preserve"> PAGEREF _Toc144721634 \h </w:instrText>
      </w:r>
      <w:r>
        <w:rPr>
          <w:noProof/>
        </w:rPr>
      </w:r>
      <w:r>
        <w:rPr>
          <w:noProof/>
        </w:rPr>
        <w:fldChar w:fldCharType="separate"/>
      </w:r>
      <w:r>
        <w:rPr>
          <w:noProof/>
        </w:rPr>
        <w:t>11</w:t>
      </w:r>
      <w:r>
        <w:rPr>
          <w:noProof/>
        </w:rPr>
        <w:fldChar w:fldCharType="end"/>
      </w:r>
    </w:p>
    <w:p w14:paraId="618B43D5" w14:textId="4BEE236B" w:rsidR="00604701" w:rsidRDefault="00E97D15">
      <w:pPr>
        <w:spacing w:after="100"/>
        <w:rPr>
          <w:rFonts w:ascii="Trebuchet MS" w:eastAsia="Trebuchet MS" w:hAnsi="Trebuchet MS" w:cs="Trebuchet MS"/>
          <w:color w:val="000000"/>
          <w:sz w:val="22"/>
          <w:lang w:val="fr-FR"/>
        </w:rPr>
        <w:sectPr w:rsidR="00604701">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36B634F2" w14:textId="77777777" w:rsidR="00604701" w:rsidRDefault="00E97D15">
      <w:pPr>
        <w:pStyle w:val="Titre1"/>
        <w:rPr>
          <w:rFonts w:ascii="Trebuchet MS" w:eastAsia="Trebuchet MS" w:hAnsi="Trebuchet MS" w:cs="Trebuchet MS"/>
          <w:color w:val="000000"/>
          <w:sz w:val="28"/>
          <w:lang w:val="fr-FR"/>
        </w:rPr>
      </w:pPr>
      <w:bookmarkStart w:id="0" w:name="ArtL1_CCAP-1-A1"/>
      <w:bookmarkStart w:id="1" w:name="_Toc144721584"/>
      <w:bookmarkEnd w:id="0"/>
      <w:r>
        <w:rPr>
          <w:rFonts w:ascii="Trebuchet MS" w:eastAsia="Trebuchet MS" w:hAnsi="Trebuchet MS" w:cs="Trebuchet MS"/>
          <w:color w:val="000000"/>
          <w:sz w:val="28"/>
          <w:lang w:val="fr-FR"/>
        </w:rPr>
        <w:lastRenderedPageBreak/>
        <w:t>1 - Dispositions générales du contrat</w:t>
      </w:r>
      <w:bookmarkEnd w:id="1"/>
    </w:p>
    <w:p w14:paraId="0719F758" w14:textId="77777777" w:rsidR="00604701" w:rsidRDefault="00E97D15">
      <w:pPr>
        <w:pStyle w:val="Titre2"/>
        <w:ind w:left="280"/>
        <w:rPr>
          <w:rFonts w:ascii="Trebuchet MS" w:eastAsia="Trebuchet MS" w:hAnsi="Trebuchet MS" w:cs="Trebuchet MS"/>
          <w:i w:val="0"/>
          <w:color w:val="000000"/>
          <w:sz w:val="24"/>
          <w:lang w:val="fr-FR"/>
        </w:rPr>
      </w:pPr>
      <w:bookmarkStart w:id="2" w:name="ArtL2_CCAP-1-A1.1"/>
      <w:bookmarkStart w:id="3" w:name="_Toc144721585"/>
      <w:bookmarkEnd w:id="2"/>
      <w:r>
        <w:rPr>
          <w:rFonts w:ascii="Trebuchet MS" w:eastAsia="Trebuchet MS" w:hAnsi="Trebuchet MS" w:cs="Trebuchet MS"/>
          <w:i w:val="0"/>
          <w:color w:val="000000"/>
          <w:sz w:val="24"/>
          <w:lang w:val="fr-FR"/>
        </w:rPr>
        <w:t>1.1 - Objet du contrat</w:t>
      </w:r>
      <w:bookmarkEnd w:id="3"/>
    </w:p>
    <w:p w14:paraId="0A328CC4" w14:textId="77777777" w:rsidR="00604701" w:rsidRDefault="00E97D15">
      <w:pPr>
        <w:pStyle w:val="ParagrapheIndent2"/>
        <w:spacing w:line="232" w:lineRule="exact"/>
        <w:jc w:val="both"/>
        <w:rPr>
          <w:color w:val="000000"/>
          <w:lang w:val="fr-FR"/>
        </w:rPr>
      </w:pPr>
      <w:r>
        <w:rPr>
          <w:color w:val="000000"/>
          <w:lang w:val="fr-FR"/>
        </w:rPr>
        <w:t>Les stipulations du présent Cahier des clauses administratives particulières (CCAP) concernent :</w:t>
      </w:r>
    </w:p>
    <w:p w14:paraId="504EEB9B" w14:textId="77777777" w:rsidR="00604701" w:rsidRDefault="00E97D15">
      <w:pPr>
        <w:pStyle w:val="ParagrapheIndent2"/>
        <w:spacing w:after="240" w:line="232" w:lineRule="exact"/>
        <w:jc w:val="both"/>
        <w:rPr>
          <w:color w:val="000000"/>
          <w:lang w:val="fr-FR"/>
        </w:rPr>
      </w:pPr>
      <w:r>
        <w:rPr>
          <w:color w:val="000000"/>
          <w:lang w:val="fr-FR"/>
        </w:rPr>
        <w:t xml:space="preserve">Tierce </w:t>
      </w:r>
      <w:r>
        <w:rPr>
          <w:color w:val="000000"/>
          <w:lang w:val="fr-FR"/>
        </w:rPr>
        <w:t>Maintenance Applicative (TMA) de la GRC SALESFORCE implémentée à la Chambre de Commerce et d'Industrie Bordeaux Gironde et dans les CCI partenaires</w:t>
      </w:r>
    </w:p>
    <w:p w14:paraId="7EB1802E" w14:textId="77777777" w:rsidR="00604701" w:rsidRDefault="00E97D15">
      <w:pPr>
        <w:pStyle w:val="ParagrapheIndent2"/>
        <w:spacing w:line="232" w:lineRule="exact"/>
        <w:jc w:val="both"/>
        <w:rPr>
          <w:color w:val="000000"/>
          <w:lang w:val="fr-FR"/>
        </w:rPr>
      </w:pPr>
      <w:r>
        <w:rPr>
          <w:color w:val="000000"/>
          <w:lang w:val="fr-FR"/>
        </w:rPr>
        <w:t>Lieu(x) d'exécution :</w:t>
      </w:r>
    </w:p>
    <w:p w14:paraId="7A8F73F8" w14:textId="77777777" w:rsidR="00604701" w:rsidRDefault="00E97D15">
      <w:pPr>
        <w:pStyle w:val="ParagrapheIndent2"/>
        <w:spacing w:line="232" w:lineRule="exact"/>
        <w:jc w:val="both"/>
        <w:rPr>
          <w:color w:val="000000"/>
          <w:lang w:val="fr-FR"/>
        </w:rPr>
      </w:pPr>
      <w:r>
        <w:rPr>
          <w:color w:val="000000"/>
          <w:lang w:val="fr-FR"/>
        </w:rPr>
        <w:t>CCI Bordeaux Gironde,</w:t>
      </w:r>
    </w:p>
    <w:p w14:paraId="6C60FCAF" w14:textId="77777777" w:rsidR="00604701" w:rsidRDefault="00E97D15">
      <w:pPr>
        <w:pStyle w:val="ParagrapheIndent2"/>
        <w:spacing w:line="232" w:lineRule="exact"/>
        <w:jc w:val="both"/>
        <w:rPr>
          <w:color w:val="000000"/>
          <w:lang w:val="fr-FR"/>
        </w:rPr>
      </w:pPr>
      <w:r>
        <w:rPr>
          <w:color w:val="000000"/>
          <w:lang w:val="fr-FR"/>
        </w:rPr>
        <w:t>CCI des Deux Sèvres,</w:t>
      </w:r>
    </w:p>
    <w:p w14:paraId="5FCAAEB2" w14:textId="77777777" w:rsidR="00604701" w:rsidRDefault="00E97D15">
      <w:pPr>
        <w:pStyle w:val="ParagrapheIndent2"/>
        <w:spacing w:line="232" w:lineRule="exact"/>
        <w:jc w:val="both"/>
        <w:rPr>
          <w:color w:val="000000"/>
          <w:lang w:val="fr-FR"/>
        </w:rPr>
      </w:pPr>
      <w:r>
        <w:rPr>
          <w:color w:val="000000"/>
          <w:lang w:val="fr-FR"/>
        </w:rPr>
        <w:t>CCI des Landes,</w:t>
      </w:r>
    </w:p>
    <w:p w14:paraId="7D9CDCDE" w14:textId="77777777" w:rsidR="00604701" w:rsidRDefault="00E97D15">
      <w:pPr>
        <w:pStyle w:val="ParagrapheIndent2"/>
        <w:spacing w:line="232" w:lineRule="exact"/>
        <w:jc w:val="both"/>
        <w:rPr>
          <w:color w:val="000000"/>
          <w:lang w:val="fr-FR"/>
        </w:rPr>
      </w:pPr>
      <w:r>
        <w:rPr>
          <w:color w:val="000000"/>
          <w:lang w:val="fr-FR"/>
        </w:rPr>
        <w:t>CCI de la Charente Maritime</w:t>
      </w:r>
    </w:p>
    <w:p w14:paraId="05D23AAC" w14:textId="77777777" w:rsidR="00604701" w:rsidRDefault="00604701">
      <w:pPr>
        <w:pStyle w:val="ParagrapheIndent2"/>
        <w:spacing w:after="240" w:line="232" w:lineRule="exact"/>
        <w:jc w:val="both"/>
        <w:rPr>
          <w:color w:val="000000"/>
          <w:lang w:val="fr-FR"/>
        </w:rPr>
      </w:pPr>
    </w:p>
    <w:p w14:paraId="6D217C13" w14:textId="77777777" w:rsidR="00604701" w:rsidRDefault="00E97D15">
      <w:pPr>
        <w:pStyle w:val="Titre2"/>
        <w:ind w:left="280"/>
        <w:rPr>
          <w:rFonts w:ascii="Trebuchet MS" w:eastAsia="Trebuchet MS" w:hAnsi="Trebuchet MS" w:cs="Trebuchet MS"/>
          <w:i w:val="0"/>
          <w:color w:val="000000"/>
          <w:sz w:val="24"/>
          <w:lang w:val="fr-FR"/>
        </w:rPr>
      </w:pPr>
      <w:bookmarkStart w:id="4" w:name="ArtL2_CCAP-1-A1.2"/>
      <w:bookmarkStart w:id="5" w:name="_Toc144721586"/>
      <w:bookmarkEnd w:id="4"/>
      <w:r>
        <w:rPr>
          <w:rFonts w:ascii="Trebuchet MS" w:eastAsia="Trebuchet MS" w:hAnsi="Trebuchet MS" w:cs="Trebuchet MS"/>
          <w:i w:val="0"/>
          <w:color w:val="000000"/>
          <w:sz w:val="24"/>
          <w:lang w:val="fr-FR"/>
        </w:rPr>
        <w:t>1.2 - Décomposition du contrat</w:t>
      </w:r>
      <w:bookmarkEnd w:id="5"/>
    </w:p>
    <w:p w14:paraId="38A1C975" w14:textId="77777777" w:rsidR="00604701" w:rsidRDefault="00E97D15">
      <w:pPr>
        <w:pStyle w:val="ParagrapheIndent2"/>
        <w:spacing w:after="240"/>
        <w:jc w:val="both"/>
        <w:rPr>
          <w:color w:val="000000"/>
          <w:lang w:val="fr-FR"/>
        </w:rPr>
      </w:pPr>
      <w:r>
        <w:rPr>
          <w:color w:val="000000"/>
          <w:lang w:val="fr-FR"/>
        </w:rPr>
        <w:t>Il n'est pas prévu de décomposition en lots.</w:t>
      </w:r>
    </w:p>
    <w:p w14:paraId="31BA5E5A" w14:textId="77777777" w:rsidR="00604701" w:rsidRDefault="00E97D15">
      <w:pPr>
        <w:pStyle w:val="Titre2"/>
        <w:ind w:left="280"/>
        <w:rPr>
          <w:rFonts w:ascii="Trebuchet MS" w:eastAsia="Trebuchet MS" w:hAnsi="Trebuchet MS" w:cs="Trebuchet MS"/>
          <w:i w:val="0"/>
          <w:color w:val="000000"/>
          <w:sz w:val="24"/>
          <w:lang w:val="fr-FR"/>
        </w:rPr>
      </w:pPr>
      <w:bookmarkStart w:id="6" w:name="ArtL2_CCAP-1-A1.6"/>
      <w:bookmarkStart w:id="7" w:name="_Toc144721587"/>
      <w:bookmarkEnd w:id="6"/>
      <w:r>
        <w:rPr>
          <w:rFonts w:ascii="Trebuchet MS" w:eastAsia="Trebuchet MS" w:hAnsi="Trebuchet MS" w:cs="Trebuchet MS"/>
          <w:i w:val="0"/>
          <w:color w:val="000000"/>
          <w:sz w:val="24"/>
          <w:lang w:val="fr-FR"/>
        </w:rPr>
        <w:t>1.3 - Réalisation de prestations similaires</w:t>
      </w:r>
      <w:bookmarkEnd w:id="7"/>
    </w:p>
    <w:p w14:paraId="55C27C29" w14:textId="77777777" w:rsidR="00604701" w:rsidRDefault="00E97D15">
      <w:pPr>
        <w:pStyle w:val="ParagrapheIndent2"/>
        <w:spacing w:line="232" w:lineRule="exact"/>
        <w:jc w:val="both"/>
        <w:rPr>
          <w:color w:val="000000"/>
          <w:lang w:val="fr-FR"/>
        </w:rPr>
      </w:pPr>
      <w:r>
        <w:rPr>
          <w:color w:val="000000"/>
          <w:lang w:val="fr-FR"/>
        </w:rPr>
        <w:t>Le pouvoir adjudicateur pourra confier au titulaire du marché, en application des articles L. 2122-1 et R. 2122-7 du Code de la comman</w:t>
      </w:r>
      <w:r>
        <w:rPr>
          <w:color w:val="000000"/>
          <w:lang w:val="fr-FR"/>
        </w:rPr>
        <w:t>de publique, un ou plusieurs nouveaux marchés ayant pour objet la réalisation de prestations similaires.</w:t>
      </w:r>
    </w:p>
    <w:p w14:paraId="21220617" w14:textId="77777777" w:rsidR="00604701" w:rsidRDefault="00604701">
      <w:pPr>
        <w:pStyle w:val="ParagrapheIndent2"/>
        <w:spacing w:line="232" w:lineRule="exact"/>
        <w:jc w:val="both"/>
        <w:rPr>
          <w:color w:val="000000"/>
          <w:lang w:val="fr-FR"/>
        </w:rPr>
      </w:pPr>
    </w:p>
    <w:p w14:paraId="315067FD" w14:textId="77777777" w:rsidR="00604701" w:rsidRDefault="00E97D15">
      <w:pPr>
        <w:pStyle w:val="ParagrapheIndent2"/>
        <w:spacing w:after="240" w:line="232" w:lineRule="exact"/>
        <w:jc w:val="both"/>
        <w:rPr>
          <w:color w:val="000000"/>
          <w:lang w:val="fr-FR"/>
        </w:rPr>
      </w:pPr>
      <w:r>
        <w:rPr>
          <w:color w:val="000000"/>
          <w:lang w:val="fr-FR"/>
        </w:rPr>
        <w:t>La durée pendant laquelle un nouveau marché pourra être conclu ne peut dépasser 3 ans à compter de la notification du présent marché.</w:t>
      </w:r>
    </w:p>
    <w:p w14:paraId="74B22142" w14:textId="77777777" w:rsidR="00604701" w:rsidRDefault="00E97D15">
      <w:pPr>
        <w:pStyle w:val="Titre1"/>
        <w:rPr>
          <w:rFonts w:ascii="Trebuchet MS" w:eastAsia="Trebuchet MS" w:hAnsi="Trebuchet MS" w:cs="Trebuchet MS"/>
          <w:color w:val="000000"/>
          <w:sz w:val="28"/>
          <w:lang w:val="fr-FR"/>
        </w:rPr>
      </w:pPr>
      <w:bookmarkStart w:id="8" w:name="ArtL1_CCAP-1-A2"/>
      <w:bookmarkStart w:id="9" w:name="_Toc144721588"/>
      <w:bookmarkEnd w:id="8"/>
      <w:r>
        <w:rPr>
          <w:rFonts w:ascii="Trebuchet MS" w:eastAsia="Trebuchet MS" w:hAnsi="Trebuchet MS" w:cs="Trebuchet MS"/>
          <w:color w:val="000000"/>
          <w:sz w:val="28"/>
          <w:lang w:val="fr-FR"/>
        </w:rPr>
        <w:t xml:space="preserve">2 - Pièces </w:t>
      </w:r>
      <w:r>
        <w:rPr>
          <w:rFonts w:ascii="Trebuchet MS" w:eastAsia="Trebuchet MS" w:hAnsi="Trebuchet MS" w:cs="Trebuchet MS"/>
          <w:color w:val="000000"/>
          <w:sz w:val="28"/>
          <w:lang w:val="fr-FR"/>
        </w:rPr>
        <w:t>contractuelles</w:t>
      </w:r>
      <w:bookmarkEnd w:id="9"/>
    </w:p>
    <w:p w14:paraId="70B2E4B3" w14:textId="77777777" w:rsidR="00604701" w:rsidRDefault="00E97D15">
      <w:pPr>
        <w:pStyle w:val="ParagrapheIndent1"/>
        <w:spacing w:line="232" w:lineRule="exact"/>
        <w:jc w:val="both"/>
        <w:rPr>
          <w:color w:val="000000"/>
          <w:lang w:val="fr-FR"/>
        </w:rPr>
      </w:pPr>
      <w:r>
        <w:rPr>
          <w:color w:val="000000"/>
          <w:lang w:val="fr-FR"/>
        </w:rPr>
        <w:t>Les pièces contractuelles du marché sont les suivantes et, en cas de contradiction entre leurs stipulations, prévalent dans cet ordre de priorité :</w:t>
      </w:r>
    </w:p>
    <w:p w14:paraId="19FC8D75" w14:textId="77777777" w:rsidR="00604701" w:rsidRDefault="00E97D15">
      <w:pPr>
        <w:pStyle w:val="ParagrapheIndent1"/>
        <w:spacing w:line="232" w:lineRule="exact"/>
        <w:jc w:val="both"/>
        <w:rPr>
          <w:color w:val="000000"/>
          <w:lang w:val="fr-FR"/>
        </w:rPr>
      </w:pPr>
      <w:r>
        <w:rPr>
          <w:color w:val="000000"/>
          <w:lang w:val="fr-FR"/>
        </w:rPr>
        <w:t>- L'acte d'engagement (AE) et ses annexes financières</w:t>
      </w:r>
    </w:p>
    <w:p w14:paraId="08CB80AC" w14:textId="77777777" w:rsidR="00604701" w:rsidRDefault="00E97D15">
      <w:pPr>
        <w:pStyle w:val="ParagrapheIndent1"/>
        <w:spacing w:line="232" w:lineRule="exact"/>
        <w:jc w:val="both"/>
        <w:rPr>
          <w:color w:val="000000"/>
          <w:lang w:val="fr-FR"/>
        </w:rPr>
      </w:pPr>
      <w:r>
        <w:rPr>
          <w:color w:val="000000"/>
          <w:lang w:val="fr-FR"/>
        </w:rPr>
        <w:t>- Le cahier des clauses administratives</w:t>
      </w:r>
      <w:r>
        <w:rPr>
          <w:color w:val="000000"/>
          <w:lang w:val="fr-FR"/>
        </w:rPr>
        <w:t xml:space="preserve"> particulières (CCAP)</w:t>
      </w:r>
    </w:p>
    <w:p w14:paraId="0213FEAF" w14:textId="77777777" w:rsidR="00604701" w:rsidRDefault="00E97D15">
      <w:pPr>
        <w:pStyle w:val="ParagrapheIndent1"/>
        <w:spacing w:line="232" w:lineRule="exact"/>
        <w:jc w:val="both"/>
        <w:rPr>
          <w:color w:val="000000"/>
          <w:lang w:val="fr-FR"/>
        </w:rPr>
      </w:pPr>
      <w:r>
        <w:rPr>
          <w:color w:val="000000"/>
          <w:lang w:val="fr-FR"/>
        </w:rPr>
        <w:t>- Le cahier des clauses techniques particulières (CCTP) et ses annexes</w:t>
      </w:r>
    </w:p>
    <w:p w14:paraId="541E3BE4" w14:textId="77777777" w:rsidR="00604701" w:rsidRDefault="00E97D15">
      <w:pPr>
        <w:pStyle w:val="ParagrapheIndent1"/>
        <w:spacing w:line="232" w:lineRule="exact"/>
        <w:jc w:val="both"/>
        <w:rPr>
          <w:color w:val="000000"/>
          <w:lang w:val="fr-FR"/>
        </w:rPr>
      </w:pPr>
      <w:r>
        <w:rPr>
          <w:color w:val="000000"/>
          <w:lang w:val="fr-FR"/>
        </w:rPr>
        <w:t>- Le cahier des clauses administratives générales (CCAG) applicables aux marchés publics de techniques de l'information et de la communication, approuvé par l'arrê</w:t>
      </w:r>
      <w:r>
        <w:rPr>
          <w:color w:val="000000"/>
          <w:lang w:val="fr-FR"/>
        </w:rPr>
        <w:t>té du 30 mars 2021</w:t>
      </w:r>
    </w:p>
    <w:p w14:paraId="26EC7C23" w14:textId="77777777" w:rsidR="00604701" w:rsidRDefault="00E97D15">
      <w:pPr>
        <w:pStyle w:val="ParagrapheIndent1"/>
        <w:spacing w:line="232" w:lineRule="exact"/>
        <w:jc w:val="both"/>
        <w:rPr>
          <w:color w:val="000000"/>
          <w:lang w:val="fr-FR"/>
        </w:rPr>
      </w:pPr>
      <w:r>
        <w:rPr>
          <w:color w:val="000000"/>
          <w:lang w:val="fr-FR"/>
        </w:rPr>
        <w:t>- La décomposition du prix global forfaitaire (DPGF)</w:t>
      </w:r>
    </w:p>
    <w:p w14:paraId="5963212E" w14:textId="77777777" w:rsidR="00604701" w:rsidRDefault="00E97D15">
      <w:pPr>
        <w:pStyle w:val="ParagrapheIndent1"/>
        <w:spacing w:line="232" w:lineRule="exact"/>
        <w:jc w:val="both"/>
        <w:rPr>
          <w:color w:val="000000"/>
          <w:lang w:val="fr-FR"/>
        </w:rPr>
      </w:pPr>
      <w:r>
        <w:rPr>
          <w:color w:val="000000"/>
          <w:lang w:val="fr-FR"/>
        </w:rPr>
        <w:t>- Le mémoire justificatif des dispositions prévues par le titulaire pour l'exécution du contrat</w:t>
      </w:r>
    </w:p>
    <w:p w14:paraId="4AFCD314" w14:textId="77777777" w:rsidR="00604701" w:rsidRDefault="00E97D15">
      <w:pPr>
        <w:pStyle w:val="ParagrapheIndent1"/>
        <w:spacing w:after="240" w:line="232" w:lineRule="exact"/>
        <w:jc w:val="both"/>
        <w:rPr>
          <w:color w:val="000000"/>
          <w:lang w:val="fr-FR"/>
        </w:rPr>
      </w:pPr>
      <w:r>
        <w:rPr>
          <w:color w:val="000000"/>
          <w:lang w:val="fr-FR"/>
        </w:rPr>
        <w:t>- L'offre technique et financière du titulaire</w:t>
      </w:r>
    </w:p>
    <w:p w14:paraId="603A7949" w14:textId="77777777" w:rsidR="00604701" w:rsidRDefault="00E97D15">
      <w:pPr>
        <w:pStyle w:val="Titre1"/>
        <w:rPr>
          <w:rFonts w:ascii="Trebuchet MS" w:eastAsia="Trebuchet MS" w:hAnsi="Trebuchet MS" w:cs="Trebuchet MS"/>
          <w:color w:val="000000"/>
          <w:sz w:val="28"/>
          <w:lang w:val="fr-FR"/>
        </w:rPr>
      </w:pPr>
      <w:bookmarkStart w:id="10" w:name="ArtL1_CCAP-1-A5"/>
      <w:bookmarkStart w:id="11" w:name="_Toc144721589"/>
      <w:bookmarkEnd w:id="10"/>
      <w:r>
        <w:rPr>
          <w:rFonts w:ascii="Trebuchet MS" w:eastAsia="Trebuchet MS" w:hAnsi="Trebuchet MS" w:cs="Trebuchet MS"/>
          <w:color w:val="000000"/>
          <w:sz w:val="28"/>
          <w:lang w:val="fr-FR"/>
        </w:rPr>
        <w:t xml:space="preserve">3 - Confidentialité et mesures de </w:t>
      </w:r>
      <w:r>
        <w:rPr>
          <w:rFonts w:ascii="Trebuchet MS" w:eastAsia="Trebuchet MS" w:hAnsi="Trebuchet MS" w:cs="Trebuchet MS"/>
          <w:color w:val="000000"/>
          <w:sz w:val="28"/>
          <w:lang w:val="fr-FR"/>
        </w:rPr>
        <w:t>sécurité</w:t>
      </w:r>
      <w:bookmarkEnd w:id="11"/>
    </w:p>
    <w:p w14:paraId="3E4BC940" w14:textId="77777777" w:rsidR="00604701" w:rsidRDefault="00E97D15">
      <w:pPr>
        <w:pStyle w:val="ParagrapheIndent1"/>
        <w:spacing w:after="240" w:line="232" w:lineRule="exact"/>
        <w:jc w:val="both"/>
        <w:rPr>
          <w:color w:val="000000"/>
          <w:lang w:val="fr-FR"/>
        </w:rPr>
      </w:pPr>
      <w:r>
        <w:rPr>
          <w:color w:val="000000"/>
          <w:lang w:val="fr-FR"/>
        </w:rPr>
        <w:t>Le présent marché comporte une obligation de confidentialité telle que prévue à l'article 5.1 du CCAG-TIC.</w:t>
      </w:r>
    </w:p>
    <w:p w14:paraId="7C746D05" w14:textId="77777777" w:rsidR="00604701" w:rsidRDefault="00E97D15">
      <w:pPr>
        <w:pStyle w:val="ParagrapheIndent1"/>
        <w:spacing w:after="240" w:line="232" w:lineRule="exact"/>
        <w:jc w:val="both"/>
        <w:rPr>
          <w:color w:val="000000"/>
          <w:lang w:val="fr-FR"/>
        </w:rPr>
      </w:pPr>
      <w:r>
        <w:rPr>
          <w:color w:val="000000"/>
          <w:lang w:val="fr-FR"/>
        </w:rPr>
        <w:t>Le titulaire doit informer ses sous-traitants des obligations de confidentialité et/ou des mesures de sécurité.</w:t>
      </w:r>
    </w:p>
    <w:p w14:paraId="198751AE" w14:textId="77777777" w:rsidR="00604701" w:rsidRDefault="00E97D15">
      <w:pPr>
        <w:pStyle w:val="Titre1"/>
        <w:rPr>
          <w:rFonts w:ascii="Trebuchet MS" w:eastAsia="Trebuchet MS" w:hAnsi="Trebuchet MS" w:cs="Trebuchet MS"/>
          <w:color w:val="000000"/>
          <w:sz w:val="28"/>
          <w:lang w:val="fr-FR"/>
        </w:rPr>
      </w:pPr>
      <w:bookmarkStart w:id="12" w:name="ArtL1_CCAP-1-A6"/>
      <w:bookmarkStart w:id="13" w:name="_Toc144721590"/>
      <w:bookmarkEnd w:id="12"/>
      <w:r>
        <w:rPr>
          <w:rFonts w:ascii="Trebuchet MS" w:eastAsia="Trebuchet MS" w:hAnsi="Trebuchet MS" w:cs="Trebuchet MS"/>
          <w:color w:val="000000"/>
          <w:sz w:val="28"/>
          <w:lang w:val="fr-FR"/>
        </w:rPr>
        <w:t>4 - Protection des données à</w:t>
      </w:r>
      <w:r>
        <w:rPr>
          <w:rFonts w:ascii="Trebuchet MS" w:eastAsia="Trebuchet MS" w:hAnsi="Trebuchet MS" w:cs="Trebuchet MS"/>
          <w:color w:val="000000"/>
          <w:sz w:val="28"/>
          <w:lang w:val="fr-FR"/>
        </w:rPr>
        <w:t xml:space="preserve"> caractère personnel</w:t>
      </w:r>
      <w:bookmarkEnd w:id="13"/>
    </w:p>
    <w:p w14:paraId="7755333C" w14:textId="77777777" w:rsidR="00604701" w:rsidRDefault="00E97D15">
      <w:pPr>
        <w:pStyle w:val="ParagrapheIndent1"/>
        <w:spacing w:line="232" w:lineRule="exact"/>
        <w:jc w:val="both"/>
        <w:rPr>
          <w:color w:val="000000"/>
          <w:lang w:val="fr-FR"/>
        </w:rPr>
      </w:pPr>
      <w:r>
        <w:rPr>
          <w:color w:val="000000"/>
          <w:lang w:val="fr-FR"/>
        </w:rPr>
        <w:t>Les parties s'engagent à respecter la réglementation en vigueur applicable au traitement des données à caractère personnel et, en particulier, la loi n° 78-17 du 6 janvier 1978 modifiée et le règlement (UE) 2016/679 du Parlement europé</w:t>
      </w:r>
      <w:r>
        <w:rPr>
          <w:color w:val="000000"/>
          <w:lang w:val="fr-FR"/>
        </w:rPr>
        <w:t>en et du Conseil du 27 avril 2016 relatif à la protection des personnes physiques à l'égard du traitement des données à caractère personnel (RGPD).</w:t>
      </w:r>
    </w:p>
    <w:p w14:paraId="1A9B7963" w14:textId="77777777" w:rsidR="00604701" w:rsidRDefault="00604701">
      <w:pPr>
        <w:pStyle w:val="ParagrapheIndent1"/>
        <w:spacing w:line="232" w:lineRule="exact"/>
        <w:jc w:val="both"/>
        <w:rPr>
          <w:color w:val="000000"/>
          <w:lang w:val="fr-FR"/>
        </w:rPr>
      </w:pPr>
    </w:p>
    <w:p w14:paraId="598C96B7" w14:textId="77777777" w:rsidR="00604701" w:rsidRDefault="00E97D15">
      <w:pPr>
        <w:pStyle w:val="ParagrapheIndent1"/>
        <w:spacing w:line="232" w:lineRule="exact"/>
        <w:jc w:val="both"/>
        <w:rPr>
          <w:color w:val="000000"/>
          <w:lang w:val="fr-FR"/>
        </w:rPr>
      </w:pPr>
      <w:r>
        <w:rPr>
          <w:color w:val="000000"/>
          <w:lang w:val="fr-FR"/>
        </w:rPr>
        <w:t>Pour l'application de ces dispositions, il est rappelé que, dans le cadre de leurs relations contractuelles</w:t>
      </w:r>
      <w:r>
        <w:rPr>
          <w:color w:val="000000"/>
          <w:lang w:val="fr-FR"/>
        </w:rPr>
        <w:t>, le pouvoir adjudicateur a la qualité de "responsable du traitement", et le titulaire celle de "sous-traitant" du responsable du traitement.</w:t>
      </w:r>
    </w:p>
    <w:p w14:paraId="017EDCD3" w14:textId="77777777" w:rsidR="00604701" w:rsidRDefault="00604701">
      <w:pPr>
        <w:pStyle w:val="ParagrapheIndent1"/>
        <w:spacing w:line="232" w:lineRule="exact"/>
        <w:jc w:val="both"/>
        <w:rPr>
          <w:color w:val="000000"/>
          <w:lang w:val="fr-FR"/>
        </w:rPr>
      </w:pPr>
    </w:p>
    <w:p w14:paraId="7AEA452B" w14:textId="2330AC35" w:rsidR="00604701" w:rsidRDefault="00E97D15">
      <w:pPr>
        <w:pStyle w:val="ParagrapheIndent1"/>
        <w:spacing w:line="232" w:lineRule="exact"/>
        <w:jc w:val="both"/>
        <w:rPr>
          <w:color w:val="000000"/>
          <w:lang w:val="fr-FR"/>
        </w:rPr>
      </w:pPr>
      <w:r>
        <w:rPr>
          <w:color w:val="000000"/>
          <w:lang w:val="fr-FR"/>
        </w:rPr>
        <w:t>Le titulaire pourra donc, en cas de manquement à ses obligations en matière de protection des données, voir sa re</w:t>
      </w:r>
      <w:r>
        <w:rPr>
          <w:color w:val="000000"/>
          <w:lang w:val="fr-FR"/>
        </w:rPr>
        <w:t xml:space="preserve">sponsabilité engagée dans les conditions et limites propres à cette </w:t>
      </w:r>
      <w:r>
        <w:rPr>
          <w:color w:val="000000"/>
          <w:lang w:val="fr-FR"/>
        </w:rPr>
        <w:t>qualité.</w:t>
      </w:r>
    </w:p>
    <w:p w14:paraId="6A218A57" w14:textId="77777777" w:rsidR="00604701" w:rsidRDefault="00604701">
      <w:pPr>
        <w:pStyle w:val="ParagrapheIndent1"/>
        <w:spacing w:line="232" w:lineRule="exact"/>
        <w:jc w:val="both"/>
        <w:rPr>
          <w:color w:val="000000"/>
          <w:lang w:val="fr-FR"/>
        </w:rPr>
      </w:pPr>
    </w:p>
    <w:p w14:paraId="5AAD9E38" w14:textId="77777777" w:rsidR="00E97D15" w:rsidRDefault="00E97D15" w:rsidP="00E97D15">
      <w:pPr>
        <w:rPr>
          <w:lang w:val="fr-FR"/>
        </w:rPr>
      </w:pPr>
    </w:p>
    <w:p w14:paraId="5DDC0F61" w14:textId="77777777" w:rsidR="00E97D15" w:rsidRDefault="00E97D15" w:rsidP="00E97D15">
      <w:pPr>
        <w:rPr>
          <w:lang w:val="fr-FR"/>
        </w:rPr>
      </w:pPr>
    </w:p>
    <w:p w14:paraId="6021FCD5" w14:textId="77777777" w:rsidR="00E97D15" w:rsidRDefault="00E97D15" w:rsidP="00E97D15">
      <w:pPr>
        <w:rPr>
          <w:lang w:val="fr-FR"/>
        </w:rPr>
      </w:pPr>
    </w:p>
    <w:p w14:paraId="3506E661" w14:textId="77777777" w:rsidR="00E97D15" w:rsidRDefault="00E97D15" w:rsidP="00E97D15">
      <w:pPr>
        <w:rPr>
          <w:lang w:val="fr-FR"/>
        </w:rPr>
      </w:pPr>
    </w:p>
    <w:p w14:paraId="45179F0C" w14:textId="77777777" w:rsidR="00604701" w:rsidRDefault="00E97D15">
      <w:pPr>
        <w:pStyle w:val="Titre1"/>
        <w:rPr>
          <w:rFonts w:ascii="Trebuchet MS" w:eastAsia="Trebuchet MS" w:hAnsi="Trebuchet MS" w:cs="Trebuchet MS"/>
          <w:color w:val="000000"/>
          <w:sz w:val="28"/>
          <w:lang w:val="fr-FR"/>
        </w:rPr>
      </w:pPr>
      <w:bookmarkStart w:id="14" w:name="ArtL1_CCAP-1-A9"/>
      <w:bookmarkStart w:id="15" w:name="_Toc144721591"/>
      <w:bookmarkEnd w:id="14"/>
      <w:r>
        <w:rPr>
          <w:rFonts w:ascii="Trebuchet MS" w:eastAsia="Trebuchet MS" w:hAnsi="Trebuchet MS" w:cs="Trebuchet MS"/>
          <w:color w:val="000000"/>
          <w:sz w:val="28"/>
          <w:lang w:val="fr-FR"/>
        </w:rPr>
        <w:t>5 - Durée et délais d'exécution</w:t>
      </w:r>
      <w:bookmarkEnd w:id="15"/>
    </w:p>
    <w:p w14:paraId="363D5964" w14:textId="77777777" w:rsidR="00604701" w:rsidRDefault="00E97D15">
      <w:pPr>
        <w:pStyle w:val="Titre2"/>
        <w:ind w:left="280"/>
        <w:rPr>
          <w:rFonts w:ascii="Trebuchet MS" w:eastAsia="Trebuchet MS" w:hAnsi="Trebuchet MS" w:cs="Trebuchet MS"/>
          <w:i w:val="0"/>
          <w:color w:val="000000"/>
          <w:sz w:val="24"/>
          <w:lang w:val="fr-FR"/>
        </w:rPr>
      </w:pPr>
      <w:bookmarkStart w:id="16" w:name="ArtL2_CCAP-1-A9.3"/>
      <w:bookmarkStart w:id="17" w:name="_Toc144721592"/>
      <w:bookmarkEnd w:id="16"/>
      <w:r>
        <w:rPr>
          <w:rFonts w:ascii="Trebuchet MS" w:eastAsia="Trebuchet MS" w:hAnsi="Trebuchet MS" w:cs="Trebuchet MS"/>
          <w:i w:val="0"/>
          <w:color w:val="000000"/>
          <w:sz w:val="24"/>
          <w:lang w:val="fr-FR"/>
        </w:rPr>
        <w:t>5.1 - Durée du contrat</w:t>
      </w:r>
      <w:bookmarkEnd w:id="17"/>
    </w:p>
    <w:p w14:paraId="6A9B167C" w14:textId="77777777" w:rsidR="00604701" w:rsidRDefault="00E97D15">
      <w:pPr>
        <w:pStyle w:val="ParagrapheIndent2"/>
        <w:spacing w:after="240"/>
        <w:jc w:val="both"/>
        <w:rPr>
          <w:color w:val="000000"/>
          <w:lang w:val="fr-FR"/>
        </w:rPr>
      </w:pPr>
      <w:r>
        <w:rPr>
          <w:color w:val="000000"/>
          <w:lang w:val="fr-FR"/>
        </w:rPr>
        <w:t xml:space="preserve">Le marché est </w:t>
      </w:r>
      <w:r>
        <w:rPr>
          <w:color w:val="000000"/>
          <w:lang w:val="fr-FR"/>
        </w:rPr>
        <w:t>conclu pour une période initiale de 1 an.</w:t>
      </w:r>
    </w:p>
    <w:p w14:paraId="5ABA85FC" w14:textId="77777777" w:rsidR="00604701" w:rsidRDefault="00E97D15">
      <w:pPr>
        <w:pStyle w:val="ParagrapheIndent2"/>
        <w:spacing w:after="240"/>
        <w:jc w:val="both"/>
        <w:rPr>
          <w:color w:val="000000"/>
          <w:lang w:val="fr-FR"/>
        </w:rPr>
      </w:pPr>
      <w:r>
        <w:rPr>
          <w:color w:val="000000"/>
          <w:lang w:val="fr-FR"/>
        </w:rPr>
        <w:t>L'exécution des prestations aura lieu du 02/01/2024 au 02/01/2025.</w:t>
      </w:r>
    </w:p>
    <w:p w14:paraId="40B306D0" w14:textId="77777777" w:rsidR="00604701" w:rsidRDefault="00E97D15">
      <w:pPr>
        <w:pStyle w:val="ParagrapheIndent2"/>
        <w:spacing w:after="240"/>
        <w:jc w:val="both"/>
        <w:rPr>
          <w:color w:val="000000"/>
          <w:lang w:val="fr-FR"/>
        </w:rPr>
      </w:pPr>
      <w:r>
        <w:rPr>
          <w:color w:val="000000"/>
          <w:lang w:val="fr-FR"/>
        </w:rPr>
        <w:t>L'exécution des prestations aura lieu jusqu'au 02/01/2025.</w:t>
      </w:r>
    </w:p>
    <w:p w14:paraId="2F19337A" w14:textId="77777777" w:rsidR="00604701" w:rsidRDefault="00E97D15">
      <w:pPr>
        <w:pStyle w:val="Titre2"/>
        <w:ind w:left="280"/>
        <w:rPr>
          <w:rFonts w:ascii="Trebuchet MS" w:eastAsia="Trebuchet MS" w:hAnsi="Trebuchet MS" w:cs="Trebuchet MS"/>
          <w:i w:val="0"/>
          <w:color w:val="000000"/>
          <w:sz w:val="24"/>
          <w:lang w:val="fr-FR"/>
        </w:rPr>
      </w:pPr>
      <w:bookmarkStart w:id="18" w:name="ArtL2_CCAP-1-A9.7"/>
      <w:bookmarkStart w:id="19" w:name="_Toc144721593"/>
      <w:bookmarkEnd w:id="18"/>
      <w:r>
        <w:rPr>
          <w:rFonts w:ascii="Trebuchet MS" w:eastAsia="Trebuchet MS" w:hAnsi="Trebuchet MS" w:cs="Trebuchet MS"/>
          <w:i w:val="0"/>
          <w:color w:val="000000"/>
          <w:sz w:val="24"/>
          <w:lang w:val="fr-FR"/>
        </w:rPr>
        <w:t>5.2 - Reconduction</w:t>
      </w:r>
      <w:bookmarkEnd w:id="19"/>
    </w:p>
    <w:p w14:paraId="74D8A7F5" w14:textId="5178547E" w:rsidR="00604701" w:rsidRDefault="00E97D15">
      <w:pPr>
        <w:pStyle w:val="ParagrapheIndent2"/>
        <w:spacing w:after="240" w:line="232" w:lineRule="exact"/>
        <w:jc w:val="both"/>
        <w:rPr>
          <w:color w:val="000000"/>
          <w:lang w:val="fr-FR"/>
        </w:rPr>
      </w:pPr>
      <w:r>
        <w:rPr>
          <w:color w:val="000000"/>
          <w:lang w:val="fr-FR"/>
        </w:rPr>
        <w:t>Le marché est reconduit tacitement jusqu'à son terme. Le nombre de pé</w:t>
      </w:r>
      <w:r>
        <w:rPr>
          <w:color w:val="000000"/>
          <w:lang w:val="fr-FR"/>
        </w:rPr>
        <w:t>riodes de reconduction est fixé à 2. La durée de chaque période de reconduction est de 1 an</w:t>
      </w:r>
      <w:r>
        <w:rPr>
          <w:color w:val="000000"/>
          <w:lang w:val="fr-FR"/>
        </w:rPr>
        <w:t>. La durée maximale du contrat, toutes périodes confondues, est de 3 ans</w:t>
      </w:r>
      <w:r>
        <w:rPr>
          <w:color w:val="000000"/>
          <w:lang w:val="fr-FR"/>
        </w:rPr>
        <w:t>.</w:t>
      </w:r>
    </w:p>
    <w:p w14:paraId="36B05DA3" w14:textId="77777777" w:rsidR="00604701" w:rsidRDefault="00E97D15">
      <w:pPr>
        <w:pStyle w:val="ParagrapheIndent2"/>
        <w:spacing w:after="240" w:line="232" w:lineRule="exact"/>
        <w:jc w:val="both"/>
        <w:rPr>
          <w:color w:val="000000"/>
          <w:lang w:val="fr-FR"/>
        </w:rPr>
      </w:pPr>
      <w:r>
        <w:rPr>
          <w:color w:val="000000"/>
          <w:lang w:val="fr-FR"/>
        </w:rPr>
        <w:t>La reconduction est considérée comme acceptée si aucune décision écrite contra</w:t>
      </w:r>
      <w:r>
        <w:rPr>
          <w:color w:val="000000"/>
          <w:lang w:val="fr-FR"/>
        </w:rPr>
        <w:t>ire n'est prise par le pouvoir adjudicateur au moins 3 mois avant la fin de la durée de validité du marché. Le titulaire ne peut pas refuser la reconduction.</w:t>
      </w:r>
    </w:p>
    <w:p w14:paraId="270504F7" w14:textId="77777777" w:rsidR="00604701" w:rsidRDefault="00E97D15">
      <w:pPr>
        <w:pStyle w:val="Titre1"/>
        <w:rPr>
          <w:rFonts w:ascii="Trebuchet MS" w:eastAsia="Trebuchet MS" w:hAnsi="Trebuchet MS" w:cs="Trebuchet MS"/>
          <w:color w:val="000000"/>
          <w:sz w:val="28"/>
          <w:lang w:val="fr-FR"/>
        </w:rPr>
      </w:pPr>
      <w:bookmarkStart w:id="20" w:name="ArtL1_CCAP-1-A10"/>
      <w:bookmarkStart w:id="21" w:name="_Toc144721594"/>
      <w:bookmarkEnd w:id="20"/>
      <w:r>
        <w:rPr>
          <w:rFonts w:ascii="Trebuchet MS" w:eastAsia="Trebuchet MS" w:hAnsi="Trebuchet MS" w:cs="Trebuchet MS"/>
          <w:color w:val="000000"/>
          <w:sz w:val="28"/>
          <w:lang w:val="fr-FR"/>
        </w:rPr>
        <w:t>6 - Prix</w:t>
      </w:r>
      <w:bookmarkEnd w:id="21"/>
    </w:p>
    <w:p w14:paraId="069C4DE7" w14:textId="77777777" w:rsidR="00604701" w:rsidRDefault="00E97D15">
      <w:pPr>
        <w:pStyle w:val="Titre2"/>
        <w:ind w:left="280"/>
        <w:rPr>
          <w:rFonts w:ascii="Trebuchet MS" w:eastAsia="Trebuchet MS" w:hAnsi="Trebuchet MS" w:cs="Trebuchet MS"/>
          <w:i w:val="0"/>
          <w:color w:val="000000"/>
          <w:sz w:val="24"/>
          <w:lang w:val="fr-FR"/>
        </w:rPr>
      </w:pPr>
      <w:bookmarkStart w:id="22" w:name="ArtL2_CCAP-1-A10.1"/>
      <w:bookmarkStart w:id="23" w:name="_Toc144721595"/>
      <w:bookmarkEnd w:id="22"/>
      <w:r>
        <w:rPr>
          <w:rFonts w:ascii="Trebuchet MS" w:eastAsia="Trebuchet MS" w:hAnsi="Trebuchet MS" w:cs="Trebuchet MS"/>
          <w:i w:val="0"/>
          <w:color w:val="000000"/>
          <w:sz w:val="24"/>
          <w:lang w:val="fr-FR"/>
        </w:rPr>
        <w:t>6.1 - Caractéristiques des prix pratiqués</w:t>
      </w:r>
      <w:bookmarkEnd w:id="23"/>
    </w:p>
    <w:p w14:paraId="3565460D" w14:textId="77777777" w:rsidR="00604701" w:rsidRDefault="00E97D15">
      <w:pPr>
        <w:pStyle w:val="ParagrapheIndent2"/>
        <w:spacing w:after="240"/>
        <w:jc w:val="both"/>
        <w:rPr>
          <w:color w:val="000000"/>
          <w:lang w:val="fr-FR"/>
        </w:rPr>
      </w:pPr>
      <w:r>
        <w:rPr>
          <w:color w:val="000000"/>
          <w:lang w:val="fr-FR"/>
        </w:rPr>
        <w:t>Les prestations sont réglées par un prix global</w:t>
      </w:r>
      <w:r>
        <w:rPr>
          <w:color w:val="000000"/>
          <w:lang w:val="fr-FR"/>
        </w:rPr>
        <w:t xml:space="preserve"> forfaitaire selon les stipulations de l'acte d'engagement.</w:t>
      </w:r>
    </w:p>
    <w:p w14:paraId="093D1DDE" w14:textId="77777777" w:rsidR="00604701" w:rsidRDefault="00E97D15">
      <w:pPr>
        <w:pStyle w:val="Titre2"/>
        <w:ind w:left="280"/>
        <w:rPr>
          <w:rFonts w:ascii="Trebuchet MS" w:eastAsia="Trebuchet MS" w:hAnsi="Trebuchet MS" w:cs="Trebuchet MS"/>
          <w:i w:val="0"/>
          <w:color w:val="000000"/>
          <w:sz w:val="24"/>
          <w:lang w:val="fr-FR"/>
        </w:rPr>
      </w:pPr>
      <w:bookmarkStart w:id="24" w:name="ArtL2_CCAP-1-A10.3"/>
      <w:bookmarkStart w:id="25" w:name="_Toc144721596"/>
      <w:bookmarkEnd w:id="24"/>
      <w:r>
        <w:rPr>
          <w:rFonts w:ascii="Trebuchet MS" w:eastAsia="Trebuchet MS" w:hAnsi="Trebuchet MS" w:cs="Trebuchet MS"/>
          <w:i w:val="0"/>
          <w:color w:val="000000"/>
          <w:sz w:val="24"/>
          <w:lang w:val="fr-FR"/>
        </w:rPr>
        <w:t>6.2 - Modalités de variation des prix</w:t>
      </w:r>
      <w:bookmarkEnd w:id="25"/>
    </w:p>
    <w:p w14:paraId="08AF8985" w14:textId="77777777" w:rsidR="00604701" w:rsidRDefault="00E97D15">
      <w:pPr>
        <w:pStyle w:val="ParagrapheIndent2"/>
        <w:spacing w:after="240" w:line="232" w:lineRule="exact"/>
        <w:jc w:val="both"/>
        <w:rPr>
          <w:color w:val="000000"/>
          <w:lang w:val="fr-FR"/>
        </w:rPr>
      </w:pPr>
      <w:r>
        <w:rPr>
          <w:color w:val="000000"/>
          <w:lang w:val="fr-FR"/>
        </w:rPr>
        <w:t xml:space="preserve">Les prix du marché sont réputés établis sur la base des conditions économiques du mois de remise de l'offre par le titulaire ; ce mois est appelé " mois zéro </w:t>
      </w:r>
      <w:r>
        <w:rPr>
          <w:color w:val="000000"/>
          <w:lang w:val="fr-FR"/>
        </w:rPr>
        <w:t>".</w:t>
      </w:r>
    </w:p>
    <w:p w14:paraId="513B6BD0" w14:textId="77777777" w:rsidR="00604701" w:rsidRDefault="00E97D15">
      <w:pPr>
        <w:pStyle w:val="ParagrapheIndent2"/>
        <w:spacing w:line="232" w:lineRule="exact"/>
        <w:jc w:val="both"/>
        <w:rPr>
          <w:color w:val="000000"/>
          <w:lang w:val="fr-FR"/>
        </w:rPr>
      </w:pPr>
      <w:r>
        <w:rPr>
          <w:color w:val="000000"/>
          <w:lang w:val="fr-FR"/>
        </w:rPr>
        <w:t xml:space="preserve">Les prix sont révisés annuellement par application aux prix du marché d'un coefficient </w:t>
      </w:r>
      <w:proofErr w:type="spellStart"/>
      <w:r>
        <w:rPr>
          <w:color w:val="000000"/>
          <w:lang w:val="fr-FR"/>
        </w:rPr>
        <w:t>Cn</w:t>
      </w:r>
      <w:proofErr w:type="spellEnd"/>
      <w:r>
        <w:rPr>
          <w:color w:val="000000"/>
          <w:lang w:val="fr-FR"/>
        </w:rPr>
        <w:t xml:space="preserve"> donné par la formule :</w:t>
      </w:r>
    </w:p>
    <w:p w14:paraId="6FA3E2C0" w14:textId="77777777" w:rsidR="00604701" w:rsidRDefault="00E97D15">
      <w:pPr>
        <w:pStyle w:val="ParagrapheIndent2"/>
        <w:spacing w:line="232" w:lineRule="exact"/>
        <w:jc w:val="both"/>
        <w:rPr>
          <w:color w:val="000000"/>
          <w:lang w:val="fr-FR"/>
        </w:rPr>
      </w:pPr>
      <w:proofErr w:type="spellStart"/>
      <w:r>
        <w:rPr>
          <w:color w:val="000000"/>
          <w:lang w:val="fr-FR"/>
        </w:rPr>
        <w:t>Cn</w:t>
      </w:r>
      <w:proofErr w:type="spellEnd"/>
      <w:r>
        <w:rPr>
          <w:color w:val="000000"/>
          <w:lang w:val="fr-FR"/>
        </w:rPr>
        <w:t xml:space="preserve"> = 15.0% + 85.0% (ICHT-N (n) / ICHT-N (o))</w:t>
      </w:r>
    </w:p>
    <w:p w14:paraId="7D3ED7EE" w14:textId="77777777" w:rsidR="00604701" w:rsidRDefault="00604701" w:rsidP="00E97D15">
      <w:pPr>
        <w:pStyle w:val="ParagrapheIndent2"/>
        <w:spacing w:line="232" w:lineRule="exact"/>
        <w:jc w:val="both"/>
        <w:rPr>
          <w:color w:val="000000"/>
          <w:lang w:val="fr-FR"/>
        </w:rPr>
      </w:pPr>
    </w:p>
    <w:p w14:paraId="6EEED326" w14:textId="77777777" w:rsidR="00604701" w:rsidRDefault="00E97D15">
      <w:pPr>
        <w:pStyle w:val="ParagrapheIndent2"/>
        <w:spacing w:line="232" w:lineRule="exact"/>
        <w:jc w:val="both"/>
        <w:rPr>
          <w:color w:val="000000"/>
          <w:lang w:val="fr-FR"/>
        </w:rPr>
      </w:pPr>
      <w:r>
        <w:rPr>
          <w:color w:val="000000"/>
          <w:lang w:val="fr-FR"/>
        </w:rPr>
        <w:t>selon les dispositions suivantes :</w:t>
      </w:r>
    </w:p>
    <w:p w14:paraId="5B274539" w14:textId="77777777" w:rsidR="00604701" w:rsidRDefault="00E97D15">
      <w:pPr>
        <w:pStyle w:val="ParagrapheIndent2"/>
        <w:spacing w:line="232" w:lineRule="exact"/>
        <w:jc w:val="both"/>
        <w:rPr>
          <w:color w:val="000000"/>
          <w:lang w:val="fr-FR"/>
        </w:rPr>
      </w:pPr>
      <w:r>
        <w:rPr>
          <w:color w:val="000000"/>
          <w:lang w:val="fr-FR"/>
        </w:rPr>
        <w:t xml:space="preserve">- </w:t>
      </w:r>
      <w:proofErr w:type="spellStart"/>
      <w:r>
        <w:rPr>
          <w:color w:val="000000"/>
          <w:lang w:val="fr-FR"/>
        </w:rPr>
        <w:t>Cn</w:t>
      </w:r>
      <w:proofErr w:type="spellEnd"/>
      <w:r>
        <w:rPr>
          <w:color w:val="000000"/>
          <w:lang w:val="fr-FR"/>
        </w:rPr>
        <w:t xml:space="preserve"> : coefficient de révision.</w:t>
      </w:r>
    </w:p>
    <w:p w14:paraId="0C97959E" w14:textId="77777777" w:rsidR="00604701" w:rsidRDefault="00E97D15">
      <w:pPr>
        <w:pStyle w:val="ParagrapheIndent2"/>
        <w:spacing w:line="232" w:lineRule="exact"/>
        <w:jc w:val="both"/>
        <w:rPr>
          <w:color w:val="000000"/>
          <w:lang w:val="fr-FR"/>
        </w:rPr>
      </w:pPr>
      <w:r>
        <w:rPr>
          <w:color w:val="000000"/>
          <w:lang w:val="fr-FR"/>
        </w:rPr>
        <w:t xml:space="preserve">- Index (n) : valeur de </w:t>
      </w:r>
      <w:r>
        <w:rPr>
          <w:color w:val="000000"/>
          <w:lang w:val="fr-FR"/>
        </w:rPr>
        <w:t>l'index de référence au mois n.</w:t>
      </w:r>
    </w:p>
    <w:p w14:paraId="2E53962E" w14:textId="77777777" w:rsidR="00604701" w:rsidRDefault="00E97D15">
      <w:pPr>
        <w:pStyle w:val="ParagrapheIndent2"/>
        <w:spacing w:line="232" w:lineRule="exact"/>
        <w:jc w:val="both"/>
        <w:rPr>
          <w:color w:val="000000"/>
          <w:lang w:val="fr-FR"/>
        </w:rPr>
      </w:pPr>
      <w:r>
        <w:rPr>
          <w:color w:val="000000"/>
          <w:lang w:val="fr-FR"/>
        </w:rPr>
        <w:t>- Index (o) : valeur de l'index de référence au mois zéro.</w:t>
      </w:r>
    </w:p>
    <w:p w14:paraId="57B53D00" w14:textId="77777777" w:rsidR="00604701" w:rsidRDefault="00604701">
      <w:pPr>
        <w:pStyle w:val="ParagrapheIndent2"/>
        <w:spacing w:line="232" w:lineRule="exact"/>
        <w:jc w:val="both"/>
        <w:rPr>
          <w:color w:val="000000"/>
          <w:lang w:val="fr-FR"/>
        </w:rPr>
      </w:pPr>
    </w:p>
    <w:p w14:paraId="5EF1FE1E" w14:textId="77777777" w:rsidR="00604701" w:rsidRDefault="00E97D15">
      <w:pPr>
        <w:pStyle w:val="ParagrapheIndent2"/>
        <w:spacing w:after="240" w:line="232" w:lineRule="exact"/>
        <w:jc w:val="both"/>
        <w:rPr>
          <w:color w:val="000000"/>
          <w:lang w:val="fr-FR"/>
        </w:rPr>
      </w:pPr>
      <w:r>
        <w:rPr>
          <w:color w:val="000000"/>
          <w:lang w:val="fr-FR"/>
        </w:rPr>
        <w:t>Le mois " n " retenu pour le calcul de chaque révision périodique est celui qui précède le mois au cours duquel commence la nouvelle période d'application de la for</w:t>
      </w:r>
      <w:r>
        <w:rPr>
          <w:color w:val="000000"/>
          <w:lang w:val="fr-FR"/>
        </w:rPr>
        <w:t>mule. Les prix ainsi révisés sont invariables durant cette période.</w:t>
      </w:r>
    </w:p>
    <w:p w14:paraId="04AEABEE" w14:textId="77777777" w:rsidR="00604701" w:rsidRDefault="00E97D15">
      <w:pPr>
        <w:pStyle w:val="ParagrapheIndent2"/>
        <w:spacing w:after="240" w:line="232" w:lineRule="exact"/>
        <w:jc w:val="both"/>
        <w:rPr>
          <w:color w:val="000000"/>
          <w:lang w:val="fr-FR"/>
        </w:rPr>
      </w:pPr>
      <w:r>
        <w:rPr>
          <w:color w:val="000000"/>
          <w:lang w:val="fr-FR"/>
        </w:rPr>
        <w:t>La révision définitive des prix s'opère sur la base de la dernière valeur d'index publiée au moment de l'application de la formule. Aucune variation provisoire ne sera effectuée.</w:t>
      </w:r>
    </w:p>
    <w:p w14:paraId="3C067392" w14:textId="77777777" w:rsidR="00604701" w:rsidRDefault="00E97D15">
      <w:pPr>
        <w:pStyle w:val="ParagrapheIndent2"/>
        <w:spacing w:after="240" w:line="232" w:lineRule="exact"/>
        <w:jc w:val="both"/>
        <w:rPr>
          <w:color w:val="000000"/>
          <w:lang w:val="fr-FR"/>
        </w:rPr>
      </w:pPr>
      <w:r>
        <w:rPr>
          <w:color w:val="000000"/>
          <w:lang w:val="fr-FR"/>
        </w:rPr>
        <w:t>L'index d</w:t>
      </w:r>
      <w:r>
        <w:rPr>
          <w:color w:val="000000"/>
          <w:lang w:val="fr-FR"/>
        </w:rPr>
        <w:t>e référence, publié(s) au Moniteur des Travaux Publics ou par l'INSEE, est l'index ICHT-N « Activités de services administratifs et de soutien ».</w:t>
      </w:r>
    </w:p>
    <w:p w14:paraId="5E8C8506" w14:textId="77777777" w:rsidR="00604701" w:rsidRDefault="00E97D15">
      <w:pPr>
        <w:pStyle w:val="Titre1"/>
        <w:rPr>
          <w:rFonts w:ascii="Trebuchet MS" w:eastAsia="Trebuchet MS" w:hAnsi="Trebuchet MS" w:cs="Trebuchet MS"/>
          <w:color w:val="000000"/>
          <w:sz w:val="28"/>
          <w:lang w:val="fr-FR"/>
        </w:rPr>
      </w:pPr>
      <w:bookmarkStart w:id="26" w:name="ArtL1_CCAP-1-A11"/>
      <w:bookmarkStart w:id="27" w:name="_Toc144721597"/>
      <w:bookmarkEnd w:id="26"/>
      <w:r>
        <w:rPr>
          <w:rFonts w:ascii="Trebuchet MS" w:eastAsia="Trebuchet MS" w:hAnsi="Trebuchet MS" w:cs="Trebuchet MS"/>
          <w:color w:val="000000"/>
          <w:sz w:val="28"/>
          <w:lang w:val="fr-FR"/>
        </w:rPr>
        <w:t>7 - Garanties Financières</w:t>
      </w:r>
      <w:bookmarkEnd w:id="27"/>
    </w:p>
    <w:p w14:paraId="4FD820FA" w14:textId="77777777" w:rsidR="00604701" w:rsidRDefault="00E97D15">
      <w:pPr>
        <w:pStyle w:val="ParagrapheIndent1"/>
        <w:spacing w:after="240" w:line="232" w:lineRule="exact"/>
        <w:jc w:val="both"/>
        <w:rPr>
          <w:color w:val="000000"/>
          <w:lang w:val="fr-FR"/>
        </w:rPr>
      </w:pPr>
      <w:r>
        <w:rPr>
          <w:color w:val="000000"/>
          <w:lang w:val="fr-FR"/>
        </w:rPr>
        <w:t>Une retenue de garantie de 5,0 % du montant initial du marché (augmenté le cas échéa</w:t>
      </w:r>
      <w:r>
        <w:rPr>
          <w:color w:val="000000"/>
          <w:lang w:val="fr-FR"/>
        </w:rPr>
        <w:t>nt du montant des avenants) sera constituée. Cette retenue de garantie sera prélevée sur le montant de chaque acompte par le comptable assignataire des paiements.</w:t>
      </w:r>
    </w:p>
    <w:p w14:paraId="317602F1" w14:textId="77777777" w:rsidR="00604701" w:rsidRDefault="00E97D15">
      <w:pPr>
        <w:pStyle w:val="ParagrapheIndent1"/>
        <w:spacing w:line="232" w:lineRule="exact"/>
        <w:jc w:val="both"/>
        <w:rPr>
          <w:color w:val="000000"/>
          <w:lang w:val="fr-FR"/>
        </w:rPr>
      </w:pPr>
      <w:r>
        <w:rPr>
          <w:color w:val="000000"/>
          <w:lang w:val="fr-FR"/>
        </w:rPr>
        <w:t>Cette retenue de garantie peut être remplacée au gré du titulaire par une garantie à première</w:t>
      </w:r>
      <w:r>
        <w:rPr>
          <w:color w:val="000000"/>
          <w:lang w:val="fr-FR"/>
        </w:rPr>
        <w:t xml:space="preserve"> demande ou, si les deux parties en sont d'accord, par une caution personnelle et solidaire.</w:t>
      </w:r>
    </w:p>
    <w:p w14:paraId="175BB583" w14:textId="77777777" w:rsidR="00604701" w:rsidRDefault="00604701">
      <w:pPr>
        <w:pStyle w:val="ParagrapheIndent1"/>
        <w:spacing w:line="232" w:lineRule="exact"/>
        <w:jc w:val="both"/>
        <w:rPr>
          <w:color w:val="000000"/>
          <w:lang w:val="fr-FR"/>
        </w:rPr>
      </w:pPr>
    </w:p>
    <w:p w14:paraId="5D866860" w14:textId="6F304602" w:rsidR="00604701" w:rsidRDefault="00E97D15" w:rsidP="00E97D15">
      <w:pPr>
        <w:pStyle w:val="ParagrapheIndent1"/>
        <w:spacing w:after="60" w:line="232" w:lineRule="exact"/>
        <w:jc w:val="both"/>
        <w:rPr>
          <w:color w:val="000000"/>
          <w:lang w:val="fr-FR"/>
        </w:rPr>
      </w:pPr>
      <w:r>
        <w:rPr>
          <w:color w:val="000000"/>
          <w:lang w:val="fr-FR"/>
        </w:rPr>
        <w:t xml:space="preserve">Dans l'hypothèse où la garantie ou la caution ne serait pas constituée ou complétée au plus tard à la date à laquelle le titulaire remet la demande de paiement correspondant au premier acompte du marché, la fraction de la retenue de garantie correspondant </w:t>
      </w:r>
      <w:r>
        <w:rPr>
          <w:color w:val="000000"/>
          <w:lang w:val="fr-FR"/>
        </w:rPr>
        <w:t xml:space="preserve">à l'acompte est prélevée. Le titulaire garde la </w:t>
      </w:r>
      <w:r>
        <w:rPr>
          <w:color w:val="000000"/>
          <w:lang w:val="fr-FR"/>
        </w:rPr>
        <w:t>possibilité, pendant toute la durée du marché, de substituer une garantie à première demande ou une caution personnelle et solidaire à la retenue de garantie.</w:t>
      </w:r>
    </w:p>
    <w:p w14:paraId="29FAB6CF" w14:textId="1243F540" w:rsidR="00E97D15" w:rsidRDefault="00E97D15" w:rsidP="00E97D15">
      <w:pPr>
        <w:rPr>
          <w:lang w:val="fr-FR"/>
        </w:rPr>
      </w:pPr>
    </w:p>
    <w:p w14:paraId="51616111" w14:textId="77777777" w:rsidR="00E97D15" w:rsidRPr="00E97D15" w:rsidRDefault="00E97D15" w:rsidP="00E97D15">
      <w:pPr>
        <w:rPr>
          <w:lang w:val="fr-FR"/>
        </w:rPr>
      </w:pPr>
    </w:p>
    <w:p w14:paraId="085F0DB6" w14:textId="77777777" w:rsidR="00604701" w:rsidRDefault="00E97D15">
      <w:pPr>
        <w:pStyle w:val="Titre1"/>
        <w:rPr>
          <w:rFonts w:ascii="Trebuchet MS" w:eastAsia="Trebuchet MS" w:hAnsi="Trebuchet MS" w:cs="Trebuchet MS"/>
          <w:color w:val="000000"/>
          <w:sz w:val="28"/>
          <w:lang w:val="fr-FR"/>
        </w:rPr>
      </w:pPr>
      <w:bookmarkStart w:id="28" w:name="ArtL1_CCAP-1-A12"/>
      <w:bookmarkStart w:id="29" w:name="_Toc144721598"/>
      <w:bookmarkEnd w:id="28"/>
      <w:r>
        <w:rPr>
          <w:rFonts w:ascii="Trebuchet MS" w:eastAsia="Trebuchet MS" w:hAnsi="Trebuchet MS" w:cs="Trebuchet MS"/>
          <w:color w:val="000000"/>
          <w:sz w:val="28"/>
          <w:lang w:val="fr-FR"/>
        </w:rPr>
        <w:t>8 - Avance</w:t>
      </w:r>
      <w:bookmarkEnd w:id="29"/>
    </w:p>
    <w:p w14:paraId="419DA2A2" w14:textId="77777777" w:rsidR="00604701" w:rsidRDefault="00E97D15">
      <w:pPr>
        <w:pStyle w:val="ParagrapheIndent1"/>
        <w:spacing w:after="240" w:line="232" w:lineRule="exact"/>
        <w:jc w:val="both"/>
        <w:rPr>
          <w:color w:val="000000"/>
          <w:lang w:val="fr-FR"/>
        </w:rPr>
      </w:pPr>
      <w:r>
        <w:rPr>
          <w:color w:val="000000"/>
          <w:lang w:val="fr-FR"/>
        </w:rPr>
        <w:t>L'option retenue pour le calcul de l</w:t>
      </w:r>
      <w:r>
        <w:rPr>
          <w:color w:val="000000"/>
          <w:lang w:val="fr-FR"/>
        </w:rPr>
        <w:t>'avance est l'option B du CCAG - Technique de l'Information et de la Communication.</w:t>
      </w:r>
    </w:p>
    <w:p w14:paraId="5774FE70" w14:textId="77777777" w:rsidR="00604701" w:rsidRDefault="00E97D15">
      <w:pPr>
        <w:pStyle w:val="Titre2"/>
        <w:ind w:left="280"/>
        <w:rPr>
          <w:rFonts w:ascii="Trebuchet MS" w:eastAsia="Trebuchet MS" w:hAnsi="Trebuchet MS" w:cs="Trebuchet MS"/>
          <w:i w:val="0"/>
          <w:color w:val="000000"/>
          <w:sz w:val="24"/>
          <w:lang w:val="fr-FR"/>
        </w:rPr>
      </w:pPr>
      <w:bookmarkStart w:id="30" w:name="ArtL2_CCAP-1-A12.3"/>
      <w:bookmarkStart w:id="31" w:name="_Toc144721599"/>
      <w:bookmarkEnd w:id="30"/>
      <w:r>
        <w:rPr>
          <w:rFonts w:ascii="Trebuchet MS" w:eastAsia="Trebuchet MS" w:hAnsi="Trebuchet MS" w:cs="Trebuchet MS"/>
          <w:i w:val="0"/>
          <w:color w:val="000000"/>
          <w:sz w:val="24"/>
          <w:lang w:val="fr-FR"/>
        </w:rPr>
        <w:t>8.1 - Conditions de versement et de remboursement</w:t>
      </w:r>
      <w:bookmarkEnd w:id="31"/>
    </w:p>
    <w:p w14:paraId="3E51E382" w14:textId="77777777" w:rsidR="00604701" w:rsidRDefault="00E97D15">
      <w:pPr>
        <w:pStyle w:val="ParagrapheIndent2"/>
        <w:spacing w:after="240" w:line="232" w:lineRule="exact"/>
        <w:jc w:val="both"/>
        <w:rPr>
          <w:color w:val="000000"/>
          <w:lang w:val="fr-FR"/>
        </w:rPr>
      </w:pPr>
      <w:r>
        <w:rPr>
          <w:color w:val="000000"/>
          <w:lang w:val="fr-FR"/>
        </w:rPr>
        <w:t xml:space="preserve">Une avance est accordée au titulaire lorsque le montant initial du marché est supérieur à 50 000 € HT et dans la </w:t>
      </w:r>
      <w:r>
        <w:rPr>
          <w:color w:val="000000"/>
          <w:lang w:val="fr-FR"/>
        </w:rPr>
        <w:t>mesure où le délai d'exécution est supérieur à 2 mois, sauf indication contraire de l'acte d'engagement.</w:t>
      </w:r>
    </w:p>
    <w:p w14:paraId="6691BD61" w14:textId="77777777" w:rsidR="00604701" w:rsidRDefault="00E97D15">
      <w:pPr>
        <w:pStyle w:val="ParagrapheIndent2"/>
        <w:spacing w:line="232" w:lineRule="exact"/>
        <w:jc w:val="both"/>
        <w:rPr>
          <w:color w:val="000000"/>
          <w:lang w:val="fr-FR"/>
        </w:rPr>
      </w:pPr>
      <w:r>
        <w:rPr>
          <w:color w:val="000000"/>
          <w:lang w:val="fr-FR"/>
        </w:rPr>
        <w:t>Le montant de l'avance est fixé à 5,0 % du montant initial, toutes taxes comprises, du marché , si sa durée est inférieure ou égale à douze mois ; si c</w:t>
      </w:r>
      <w:r>
        <w:rPr>
          <w:color w:val="000000"/>
          <w:lang w:val="fr-FR"/>
        </w:rPr>
        <w:t>ette durée est supérieure à douze mois, l'avance est égale à 5,0 % d'une somme égale à douze fois le montant mentionné ci-dessus divisé par cette durée exprimée en mois.</w:t>
      </w:r>
    </w:p>
    <w:p w14:paraId="001B1333" w14:textId="77777777" w:rsidR="00604701" w:rsidRDefault="00604701">
      <w:pPr>
        <w:pStyle w:val="ParagrapheIndent2"/>
        <w:spacing w:line="232" w:lineRule="exact"/>
        <w:jc w:val="both"/>
        <w:rPr>
          <w:color w:val="000000"/>
          <w:lang w:val="fr-FR"/>
        </w:rPr>
      </w:pPr>
    </w:p>
    <w:p w14:paraId="29BC40A7" w14:textId="77777777" w:rsidR="00604701" w:rsidRDefault="00E97D15">
      <w:pPr>
        <w:pStyle w:val="ParagrapheIndent2"/>
        <w:spacing w:after="240" w:line="232" w:lineRule="exact"/>
        <w:jc w:val="both"/>
        <w:rPr>
          <w:color w:val="000000"/>
          <w:lang w:val="fr-FR"/>
        </w:rPr>
      </w:pPr>
      <w:r>
        <w:rPr>
          <w:color w:val="000000"/>
          <w:lang w:val="fr-FR"/>
        </w:rPr>
        <w:t>Le montant de l'avance ne peut être affecté par la mise en oeuvre d'une clause de var</w:t>
      </w:r>
      <w:r>
        <w:rPr>
          <w:color w:val="000000"/>
          <w:lang w:val="fr-FR"/>
        </w:rPr>
        <w:t>iation de prix.</w:t>
      </w:r>
    </w:p>
    <w:p w14:paraId="36091831" w14:textId="77777777" w:rsidR="00604701" w:rsidRDefault="00E97D15">
      <w:pPr>
        <w:pStyle w:val="ParagrapheIndent2"/>
        <w:spacing w:after="240" w:line="232" w:lineRule="exact"/>
        <w:jc w:val="both"/>
        <w:rPr>
          <w:color w:val="000000"/>
          <w:lang w:val="fr-FR"/>
        </w:rPr>
      </w:pPr>
      <w:r>
        <w:rPr>
          <w:color w:val="000000"/>
          <w:lang w:val="fr-FR"/>
        </w:rPr>
        <w:t>Le remboursement de l'avance commence lorsque le montant des prestations exécutées par le titulaire atteint ou dépasse 65,0 % du montant toutes taxes comprises du marché. Il doit être terminé lorsque ledit montant atteint 80,0 %.</w:t>
      </w:r>
    </w:p>
    <w:p w14:paraId="15F1E9A5" w14:textId="77777777" w:rsidR="00604701" w:rsidRDefault="00E97D15">
      <w:pPr>
        <w:pStyle w:val="ParagrapheIndent2"/>
        <w:spacing w:after="240" w:line="232" w:lineRule="exact"/>
        <w:jc w:val="both"/>
        <w:rPr>
          <w:color w:val="000000"/>
          <w:lang w:val="fr-FR"/>
        </w:rPr>
      </w:pPr>
      <w:r>
        <w:rPr>
          <w:color w:val="000000"/>
          <w:lang w:val="fr-FR"/>
        </w:rPr>
        <w:t>Ce rembour</w:t>
      </w:r>
      <w:r>
        <w:rPr>
          <w:color w:val="000000"/>
          <w:lang w:val="fr-FR"/>
        </w:rPr>
        <w:t>sement s'effectue par précompte sur les sommes dues ultérieurement au titulaire à titre d'acompte ou de solde.</w:t>
      </w:r>
    </w:p>
    <w:p w14:paraId="7C9D0A3F" w14:textId="77777777" w:rsidR="00604701" w:rsidRDefault="00E97D15">
      <w:pPr>
        <w:pStyle w:val="ParagrapheIndent2"/>
        <w:spacing w:after="240" w:line="232" w:lineRule="exact"/>
        <w:jc w:val="both"/>
        <w:rPr>
          <w:color w:val="000000"/>
          <w:lang w:val="fr-FR"/>
        </w:rPr>
      </w:pPr>
      <w:r>
        <w:rPr>
          <w:color w:val="000000"/>
          <w:lang w:val="fr-FR"/>
        </w:rPr>
        <w:t>En cas de groupement d'opérateurs économiques, la part de l'avance est rapportée au montant des prestations individualisées par membre. A défaut,</w:t>
      </w:r>
      <w:r>
        <w:rPr>
          <w:color w:val="000000"/>
          <w:lang w:val="fr-FR"/>
        </w:rPr>
        <w:t xml:space="preserve"> l'avance est versée sur le compte du groupement ou du mandataire qui aura la charge de la répartir entre les membres du groupement.</w:t>
      </w:r>
    </w:p>
    <w:p w14:paraId="2F9F12A4" w14:textId="77777777" w:rsidR="00604701" w:rsidRDefault="00E97D15">
      <w:pPr>
        <w:pStyle w:val="ParagrapheIndent2"/>
        <w:spacing w:after="240" w:line="232" w:lineRule="exact"/>
        <w:jc w:val="both"/>
        <w:rPr>
          <w:color w:val="000000"/>
          <w:lang w:val="fr-FR"/>
        </w:rPr>
      </w:pPr>
      <w:r>
        <w:rPr>
          <w:color w:val="000000"/>
          <w:lang w:val="fr-FR"/>
        </w:rPr>
        <w:t>Une avance peut être versée, sur leur demande, aux sous-traitants bénéficiaires du paiement direct suivant les mêmes dispos</w:t>
      </w:r>
      <w:r>
        <w:rPr>
          <w:color w:val="000000"/>
          <w:lang w:val="fr-FR"/>
        </w:rPr>
        <w:t>itions que celles applicables au titulaire du marché, avec les particularités détaillées aux articles R. 2191-6, R. 2193-10 et R. 2193-17 à R. 2193-21 du Code de la commande publique.</w:t>
      </w:r>
    </w:p>
    <w:p w14:paraId="049AEBE2" w14:textId="77777777" w:rsidR="00604701" w:rsidRDefault="00E97D15">
      <w:pPr>
        <w:pStyle w:val="Titre2"/>
        <w:ind w:left="280"/>
        <w:rPr>
          <w:rFonts w:ascii="Trebuchet MS" w:eastAsia="Trebuchet MS" w:hAnsi="Trebuchet MS" w:cs="Trebuchet MS"/>
          <w:i w:val="0"/>
          <w:color w:val="000000"/>
          <w:sz w:val="24"/>
          <w:lang w:val="fr-FR"/>
        </w:rPr>
      </w:pPr>
      <w:bookmarkStart w:id="32" w:name="ArtL2_CCAP-1-A12.5"/>
      <w:bookmarkStart w:id="33" w:name="_Toc144721600"/>
      <w:bookmarkEnd w:id="32"/>
      <w:r>
        <w:rPr>
          <w:rFonts w:ascii="Trebuchet MS" w:eastAsia="Trebuchet MS" w:hAnsi="Trebuchet MS" w:cs="Trebuchet MS"/>
          <w:i w:val="0"/>
          <w:color w:val="000000"/>
          <w:sz w:val="24"/>
          <w:lang w:val="fr-FR"/>
        </w:rPr>
        <w:t>8.2 - Garanties financières de l'avance</w:t>
      </w:r>
      <w:bookmarkEnd w:id="33"/>
    </w:p>
    <w:p w14:paraId="4657E976" w14:textId="77777777" w:rsidR="00604701" w:rsidRDefault="00E97D15">
      <w:pPr>
        <w:pStyle w:val="ParagrapheIndent2"/>
        <w:spacing w:after="240"/>
        <w:jc w:val="both"/>
        <w:rPr>
          <w:color w:val="000000"/>
          <w:lang w:val="fr-FR"/>
        </w:rPr>
      </w:pPr>
      <w:r>
        <w:rPr>
          <w:color w:val="000000"/>
          <w:lang w:val="fr-FR"/>
        </w:rPr>
        <w:t>Aucune garantie financière ne se</w:t>
      </w:r>
      <w:r>
        <w:rPr>
          <w:color w:val="000000"/>
          <w:lang w:val="fr-FR"/>
        </w:rPr>
        <w:t>ra demandée au titulaire pour le versement de l'avance.</w:t>
      </w:r>
    </w:p>
    <w:p w14:paraId="35A41BB9" w14:textId="77777777" w:rsidR="00604701" w:rsidRDefault="00E97D15">
      <w:pPr>
        <w:pStyle w:val="Titre1"/>
        <w:rPr>
          <w:rFonts w:ascii="Trebuchet MS" w:eastAsia="Trebuchet MS" w:hAnsi="Trebuchet MS" w:cs="Trebuchet MS"/>
          <w:color w:val="000000"/>
          <w:sz w:val="28"/>
          <w:lang w:val="fr-FR"/>
        </w:rPr>
      </w:pPr>
      <w:bookmarkStart w:id="34" w:name="ArtL1_CCAP-1-A13"/>
      <w:bookmarkStart w:id="35" w:name="_Toc144721601"/>
      <w:bookmarkEnd w:id="34"/>
      <w:r>
        <w:rPr>
          <w:rFonts w:ascii="Trebuchet MS" w:eastAsia="Trebuchet MS" w:hAnsi="Trebuchet MS" w:cs="Trebuchet MS"/>
          <w:color w:val="000000"/>
          <w:sz w:val="28"/>
          <w:lang w:val="fr-FR"/>
        </w:rPr>
        <w:t>9 - Modalités de règlement des comptes</w:t>
      </w:r>
      <w:bookmarkEnd w:id="35"/>
    </w:p>
    <w:p w14:paraId="73C86976" w14:textId="77777777" w:rsidR="00604701" w:rsidRDefault="00E97D15">
      <w:pPr>
        <w:pStyle w:val="Titre2"/>
        <w:ind w:left="280"/>
        <w:rPr>
          <w:rFonts w:ascii="Trebuchet MS" w:eastAsia="Trebuchet MS" w:hAnsi="Trebuchet MS" w:cs="Trebuchet MS"/>
          <w:i w:val="0"/>
          <w:color w:val="000000"/>
          <w:sz w:val="24"/>
          <w:lang w:val="fr-FR"/>
        </w:rPr>
      </w:pPr>
      <w:bookmarkStart w:id="36" w:name="ArtL2_CCAP-1-A13.1"/>
      <w:bookmarkStart w:id="37" w:name="_Toc144721602"/>
      <w:bookmarkEnd w:id="36"/>
      <w:r>
        <w:rPr>
          <w:rFonts w:ascii="Trebuchet MS" w:eastAsia="Trebuchet MS" w:hAnsi="Trebuchet MS" w:cs="Trebuchet MS"/>
          <w:i w:val="0"/>
          <w:color w:val="000000"/>
          <w:sz w:val="24"/>
          <w:lang w:val="fr-FR"/>
        </w:rPr>
        <w:t>9.1 - Acomptes et paiements partiels définitifs</w:t>
      </w:r>
      <w:bookmarkEnd w:id="37"/>
    </w:p>
    <w:p w14:paraId="6A82CB3A" w14:textId="77777777" w:rsidR="00604701" w:rsidRDefault="00E97D15">
      <w:pPr>
        <w:pStyle w:val="ParagrapheIndent2"/>
        <w:spacing w:after="240"/>
        <w:jc w:val="both"/>
        <w:rPr>
          <w:color w:val="000000"/>
          <w:lang w:val="fr-FR"/>
        </w:rPr>
      </w:pPr>
      <w:r>
        <w:rPr>
          <w:color w:val="000000"/>
          <w:lang w:val="fr-FR"/>
        </w:rPr>
        <w:t>Les modalités de règlement des comptes sont définies dans les conditions de l'article 11 du CCAG-TIC.</w:t>
      </w:r>
    </w:p>
    <w:p w14:paraId="36BB578C" w14:textId="77777777" w:rsidR="00604701" w:rsidRDefault="00E97D15">
      <w:pPr>
        <w:pStyle w:val="Titre2"/>
        <w:ind w:left="280"/>
        <w:rPr>
          <w:rFonts w:ascii="Trebuchet MS" w:eastAsia="Trebuchet MS" w:hAnsi="Trebuchet MS" w:cs="Trebuchet MS"/>
          <w:i w:val="0"/>
          <w:color w:val="000000"/>
          <w:sz w:val="24"/>
          <w:lang w:val="fr-FR"/>
        </w:rPr>
      </w:pPr>
      <w:bookmarkStart w:id="38" w:name="ArtL2_CCAP-1-A13.4"/>
      <w:bookmarkStart w:id="39" w:name="_Toc144721603"/>
      <w:bookmarkEnd w:id="38"/>
      <w:r>
        <w:rPr>
          <w:rFonts w:ascii="Trebuchet MS" w:eastAsia="Trebuchet MS" w:hAnsi="Trebuchet MS" w:cs="Trebuchet MS"/>
          <w:i w:val="0"/>
          <w:color w:val="000000"/>
          <w:sz w:val="24"/>
          <w:lang w:val="fr-FR"/>
        </w:rPr>
        <w:t xml:space="preserve">9.2 - </w:t>
      </w:r>
      <w:r>
        <w:rPr>
          <w:rFonts w:ascii="Trebuchet MS" w:eastAsia="Trebuchet MS" w:hAnsi="Trebuchet MS" w:cs="Trebuchet MS"/>
          <w:i w:val="0"/>
          <w:color w:val="000000"/>
          <w:sz w:val="24"/>
          <w:lang w:val="fr-FR"/>
        </w:rPr>
        <w:t>Présentation des demandes de paiement</w:t>
      </w:r>
      <w:bookmarkEnd w:id="39"/>
    </w:p>
    <w:p w14:paraId="4C1A69C7" w14:textId="77777777" w:rsidR="00604701" w:rsidRDefault="00E97D15">
      <w:pPr>
        <w:pStyle w:val="ParagrapheIndent2"/>
        <w:spacing w:line="232" w:lineRule="exact"/>
        <w:jc w:val="both"/>
        <w:rPr>
          <w:color w:val="000000"/>
          <w:lang w:val="fr-FR"/>
        </w:rPr>
      </w:pPr>
      <w:r>
        <w:rPr>
          <w:color w:val="000000"/>
          <w:lang w:val="fr-FR"/>
        </w:rPr>
        <w:t>Le dépôt, la transmission et la réception des factures électroniques sont effectués exclusivement sur le portail de facturation Chorus Pro. Lorsqu'une facture est transmise en dehors de ce portail, la personne publique</w:t>
      </w:r>
      <w:r>
        <w:rPr>
          <w:color w:val="000000"/>
          <w:lang w:val="fr-FR"/>
        </w:rPr>
        <w:t xml:space="preserve"> peut la rejeter après avoir rappelé cette obligation à l'émetteur et l'avoir invité à s'y conformer.</w:t>
      </w:r>
    </w:p>
    <w:p w14:paraId="2C58E1EB" w14:textId="77777777" w:rsidR="00604701" w:rsidRDefault="00604701">
      <w:pPr>
        <w:pStyle w:val="ParagrapheIndent2"/>
        <w:spacing w:line="232" w:lineRule="exact"/>
        <w:jc w:val="both"/>
        <w:rPr>
          <w:color w:val="000000"/>
          <w:lang w:val="fr-FR"/>
        </w:rPr>
      </w:pPr>
    </w:p>
    <w:p w14:paraId="68DFBA0D" w14:textId="77777777" w:rsidR="00604701" w:rsidRDefault="00E97D15">
      <w:pPr>
        <w:pStyle w:val="ParagrapheIndent2"/>
        <w:spacing w:line="232" w:lineRule="exact"/>
        <w:jc w:val="both"/>
        <w:rPr>
          <w:color w:val="000000"/>
          <w:lang w:val="fr-FR"/>
        </w:rPr>
      </w:pPr>
      <w:r>
        <w:rPr>
          <w:color w:val="000000"/>
          <w:lang w:val="fr-FR"/>
        </w:rPr>
        <w:t>La date de réception d'une demande de paiement transmise par voie électronique correspond à la date de notification du message électronique informant l'a</w:t>
      </w:r>
      <w:r>
        <w:rPr>
          <w:color w:val="000000"/>
          <w:lang w:val="fr-FR"/>
        </w:rPr>
        <w:t>cheteur de la mise à disposition de la facture sur le portail de facturation (ou, le cas échéant, à la date d'horodatage de la facture par le système d'information budgétaire et comptable de l'Etat pour une facture transmise par échange de données informat</w:t>
      </w:r>
      <w:r>
        <w:rPr>
          <w:color w:val="000000"/>
          <w:lang w:val="fr-FR"/>
        </w:rPr>
        <w:t>isé).</w:t>
      </w:r>
    </w:p>
    <w:p w14:paraId="69F18213" w14:textId="77777777" w:rsidR="00604701" w:rsidRDefault="00604701">
      <w:pPr>
        <w:pStyle w:val="ParagrapheIndent2"/>
        <w:spacing w:line="232" w:lineRule="exact"/>
        <w:jc w:val="both"/>
        <w:rPr>
          <w:color w:val="000000"/>
          <w:lang w:val="fr-FR"/>
        </w:rPr>
      </w:pPr>
    </w:p>
    <w:p w14:paraId="71180EAE" w14:textId="77777777" w:rsidR="00604701" w:rsidRDefault="00E97D15">
      <w:pPr>
        <w:pStyle w:val="ParagrapheIndent2"/>
        <w:spacing w:line="232" w:lineRule="exact"/>
        <w:jc w:val="both"/>
        <w:rPr>
          <w:color w:val="000000"/>
          <w:lang w:val="fr-FR"/>
        </w:rPr>
      </w:pPr>
      <w:r>
        <w:rPr>
          <w:color w:val="000000"/>
          <w:lang w:val="fr-FR"/>
        </w:rPr>
        <w:t>Sans préjudice des mentions obligatoires fixées par les dispositions législatives ou réglementaires, les factures électroniques transmises par le titulaire et le(s) sous-traitant(s) admis au paiement direct comportent les mentions suivantes :</w:t>
      </w:r>
    </w:p>
    <w:p w14:paraId="42F82C1C" w14:textId="77777777" w:rsidR="00604701" w:rsidRDefault="00E97D15">
      <w:pPr>
        <w:pStyle w:val="ParagrapheIndent2"/>
        <w:spacing w:line="232" w:lineRule="exact"/>
        <w:jc w:val="both"/>
        <w:rPr>
          <w:color w:val="000000"/>
          <w:lang w:val="fr-FR"/>
        </w:rPr>
      </w:pPr>
      <w:r>
        <w:rPr>
          <w:color w:val="000000"/>
          <w:lang w:val="fr-FR"/>
        </w:rPr>
        <w:t xml:space="preserve">1° La </w:t>
      </w:r>
      <w:r>
        <w:rPr>
          <w:color w:val="000000"/>
          <w:lang w:val="fr-FR"/>
        </w:rPr>
        <w:t>date d'émission de la facture ;</w:t>
      </w:r>
    </w:p>
    <w:p w14:paraId="45C11499" w14:textId="77777777" w:rsidR="00604701" w:rsidRDefault="00E97D15">
      <w:pPr>
        <w:pStyle w:val="ParagrapheIndent2"/>
        <w:spacing w:line="232" w:lineRule="exact"/>
        <w:jc w:val="both"/>
        <w:rPr>
          <w:color w:val="000000"/>
          <w:lang w:val="fr-FR"/>
        </w:rPr>
      </w:pPr>
      <w:r>
        <w:rPr>
          <w:color w:val="000000"/>
          <w:lang w:val="fr-FR"/>
        </w:rPr>
        <w:t>2° La désignation de l'émetteur et du destinataire de la facture ;</w:t>
      </w:r>
    </w:p>
    <w:p w14:paraId="04C08BDD" w14:textId="77777777" w:rsidR="00604701" w:rsidRDefault="00E97D15">
      <w:pPr>
        <w:pStyle w:val="ParagrapheIndent2"/>
        <w:spacing w:line="232" w:lineRule="exact"/>
        <w:jc w:val="both"/>
        <w:rPr>
          <w:color w:val="000000"/>
          <w:lang w:val="fr-FR"/>
        </w:rPr>
      </w:pPr>
      <w:r>
        <w:rPr>
          <w:color w:val="000000"/>
          <w:lang w:val="fr-FR"/>
        </w:rPr>
        <w:t xml:space="preserve">3° Le numéro unique basé sur une séquence chronologique et </w:t>
      </w:r>
      <w:r>
        <w:rPr>
          <w:color w:val="000000"/>
          <w:lang w:val="fr-FR"/>
        </w:rPr>
        <w:t>continue établie par l'émetteur de la facture, la numérotation pouvant être établie dans ces conditions sur une ou plusieurs séries ;</w:t>
      </w:r>
    </w:p>
    <w:p w14:paraId="69C25DB9" w14:textId="666B45D2" w:rsidR="00604701" w:rsidRDefault="00E97D15">
      <w:pPr>
        <w:pStyle w:val="ParagrapheIndent2"/>
        <w:spacing w:line="232" w:lineRule="exact"/>
        <w:jc w:val="both"/>
        <w:rPr>
          <w:color w:val="000000"/>
          <w:lang w:val="fr-FR"/>
        </w:rPr>
      </w:pPr>
      <w:r>
        <w:rPr>
          <w:color w:val="000000"/>
          <w:lang w:val="fr-FR"/>
        </w:rPr>
        <w:t>4° En cas de contrat exécuté au moyen de bons de commande, le numéro du bon de commande ou, dans les autres cas, les référ</w:t>
      </w:r>
      <w:r>
        <w:rPr>
          <w:color w:val="000000"/>
          <w:lang w:val="fr-FR"/>
        </w:rPr>
        <w:t>ences du contrat ou le numéro de l'engagement attribué par le système d'information financière et comptable du destinataire de la facture ;</w:t>
      </w:r>
    </w:p>
    <w:p w14:paraId="3C627A48" w14:textId="77777777" w:rsidR="00E97D15" w:rsidRPr="00E97D15" w:rsidRDefault="00E97D15" w:rsidP="00E97D15">
      <w:pPr>
        <w:rPr>
          <w:lang w:val="fr-FR"/>
        </w:rPr>
      </w:pPr>
    </w:p>
    <w:p w14:paraId="60926423" w14:textId="77777777" w:rsidR="00604701" w:rsidRDefault="00E97D15">
      <w:pPr>
        <w:pStyle w:val="ParagrapheIndent2"/>
        <w:spacing w:line="232" w:lineRule="exact"/>
        <w:jc w:val="both"/>
        <w:rPr>
          <w:color w:val="000000"/>
          <w:lang w:val="fr-FR"/>
        </w:rPr>
      </w:pPr>
      <w:r>
        <w:rPr>
          <w:color w:val="000000"/>
          <w:lang w:val="fr-FR"/>
        </w:rPr>
        <w:t xml:space="preserve">5° La désignation du payeur, avec l'indication, pour les personnes publiques, du code </w:t>
      </w:r>
      <w:r>
        <w:rPr>
          <w:color w:val="000000"/>
          <w:lang w:val="fr-FR"/>
        </w:rPr>
        <w:t>d'identification du service chargé du paiement ;</w:t>
      </w:r>
    </w:p>
    <w:p w14:paraId="6B187C10" w14:textId="77777777" w:rsidR="00604701" w:rsidRDefault="00E97D15">
      <w:pPr>
        <w:pStyle w:val="ParagrapheIndent2"/>
        <w:spacing w:line="232" w:lineRule="exact"/>
        <w:jc w:val="both"/>
        <w:rPr>
          <w:color w:val="000000"/>
          <w:lang w:val="fr-FR"/>
        </w:rPr>
      </w:pPr>
      <w:r>
        <w:rPr>
          <w:color w:val="000000"/>
          <w:lang w:val="fr-FR"/>
        </w:rPr>
        <w:t>6° La date de livraison des fournitures ou d'exécution des services ou des travaux ;</w:t>
      </w:r>
    </w:p>
    <w:p w14:paraId="255C5A7D" w14:textId="77777777" w:rsidR="00604701" w:rsidRDefault="00E97D15">
      <w:pPr>
        <w:pStyle w:val="ParagrapheIndent2"/>
        <w:spacing w:line="232" w:lineRule="exact"/>
        <w:jc w:val="both"/>
        <w:rPr>
          <w:color w:val="000000"/>
          <w:lang w:val="fr-FR"/>
        </w:rPr>
      </w:pPr>
      <w:r>
        <w:rPr>
          <w:color w:val="000000"/>
          <w:lang w:val="fr-FR"/>
        </w:rPr>
        <w:t>7° La quantité et la dénomination précise des produits livrés, des prestations et travaux réalisés ;</w:t>
      </w:r>
    </w:p>
    <w:p w14:paraId="63083DCE" w14:textId="77777777" w:rsidR="00604701" w:rsidRDefault="00E97D15">
      <w:pPr>
        <w:pStyle w:val="ParagrapheIndent2"/>
        <w:spacing w:line="232" w:lineRule="exact"/>
        <w:jc w:val="both"/>
        <w:rPr>
          <w:color w:val="000000"/>
          <w:lang w:val="fr-FR"/>
        </w:rPr>
      </w:pPr>
      <w:r>
        <w:rPr>
          <w:color w:val="000000"/>
          <w:lang w:val="fr-FR"/>
        </w:rPr>
        <w:t>8° Le prix unitaire h</w:t>
      </w:r>
      <w:r>
        <w:rPr>
          <w:color w:val="000000"/>
          <w:lang w:val="fr-FR"/>
        </w:rPr>
        <w:t>ors taxes des produits livrés, des prestations et travaux réalisés ou, lorsqu'il y a lieu, leur prix forfaitaire ;</w:t>
      </w:r>
    </w:p>
    <w:p w14:paraId="4E380437" w14:textId="77777777" w:rsidR="00604701" w:rsidRDefault="00E97D15">
      <w:pPr>
        <w:pStyle w:val="ParagrapheIndent2"/>
        <w:spacing w:line="232" w:lineRule="exact"/>
        <w:jc w:val="both"/>
        <w:rPr>
          <w:color w:val="000000"/>
          <w:lang w:val="fr-FR"/>
        </w:rPr>
      </w:pPr>
      <w:r>
        <w:rPr>
          <w:color w:val="000000"/>
          <w:lang w:val="fr-FR"/>
        </w:rPr>
        <w:t>9° Le montant total de la facture, le montant total hors taxes et le montant de la taxe à payer, ainsi que la répartition de ces montants par</w:t>
      </w:r>
      <w:r>
        <w:rPr>
          <w:color w:val="000000"/>
          <w:lang w:val="fr-FR"/>
        </w:rPr>
        <w:t xml:space="preserve"> taux de taxe sur la valeur ajoutée, ou, le cas échéant, le bénéfice d'une exonération ;</w:t>
      </w:r>
    </w:p>
    <w:p w14:paraId="56069FE6" w14:textId="77777777" w:rsidR="00604701" w:rsidRDefault="00E97D15">
      <w:pPr>
        <w:pStyle w:val="ParagrapheIndent2"/>
        <w:spacing w:line="232" w:lineRule="exact"/>
        <w:jc w:val="both"/>
        <w:rPr>
          <w:color w:val="000000"/>
          <w:lang w:val="fr-FR"/>
        </w:rPr>
      </w:pPr>
      <w:r>
        <w:rPr>
          <w:color w:val="000000"/>
          <w:lang w:val="fr-FR"/>
        </w:rPr>
        <w:t>10° L'identification, le cas échéant, du représentant fiscal de l'émetteur de la facture ;</w:t>
      </w:r>
    </w:p>
    <w:p w14:paraId="5731264D" w14:textId="77777777" w:rsidR="00604701" w:rsidRDefault="00E97D15">
      <w:pPr>
        <w:pStyle w:val="ParagrapheIndent2"/>
        <w:spacing w:line="232" w:lineRule="exact"/>
        <w:jc w:val="both"/>
        <w:rPr>
          <w:color w:val="000000"/>
          <w:lang w:val="fr-FR"/>
        </w:rPr>
      </w:pPr>
      <w:r>
        <w:rPr>
          <w:color w:val="000000"/>
          <w:lang w:val="fr-FR"/>
        </w:rPr>
        <w:t>11° Le cas échéant, les modalités de règlement ;</w:t>
      </w:r>
    </w:p>
    <w:p w14:paraId="13973975" w14:textId="77777777" w:rsidR="00604701" w:rsidRDefault="00E97D15">
      <w:pPr>
        <w:pStyle w:val="ParagrapheIndent2"/>
        <w:spacing w:line="232" w:lineRule="exact"/>
        <w:jc w:val="both"/>
        <w:rPr>
          <w:color w:val="000000"/>
          <w:lang w:val="fr-FR"/>
        </w:rPr>
      </w:pPr>
      <w:r>
        <w:rPr>
          <w:color w:val="000000"/>
          <w:lang w:val="fr-FR"/>
        </w:rPr>
        <w:t>12° Le cas échéant, les ren</w:t>
      </w:r>
      <w:r>
        <w:rPr>
          <w:color w:val="000000"/>
          <w:lang w:val="fr-FR"/>
        </w:rPr>
        <w:t>seignements relatifs aux déductions ou versements complémentaires.</w:t>
      </w:r>
    </w:p>
    <w:p w14:paraId="2B83FD0B" w14:textId="77777777" w:rsidR="00604701" w:rsidRDefault="00604701">
      <w:pPr>
        <w:pStyle w:val="ParagrapheIndent2"/>
        <w:spacing w:line="232" w:lineRule="exact"/>
        <w:jc w:val="both"/>
        <w:rPr>
          <w:color w:val="000000"/>
          <w:lang w:val="fr-FR"/>
        </w:rPr>
      </w:pPr>
    </w:p>
    <w:p w14:paraId="018F6A0A" w14:textId="77777777" w:rsidR="00604701" w:rsidRDefault="00E97D15">
      <w:pPr>
        <w:pStyle w:val="ParagrapheIndent2"/>
        <w:spacing w:after="240" w:line="232" w:lineRule="exact"/>
        <w:jc w:val="both"/>
        <w:rPr>
          <w:color w:val="000000"/>
          <w:lang w:val="fr-FR"/>
        </w:rPr>
      </w:pPr>
      <w:r>
        <w:rPr>
          <w:color w:val="000000"/>
          <w:lang w:val="fr-FR"/>
        </w:rPr>
        <w:t>Les factures comportent en outre les numéros d'identité de l'émetteur et du destinataire de la facture, attribués à chaque établissement concerné ou, à défaut, à chaque personne en applica</w:t>
      </w:r>
      <w:r>
        <w:rPr>
          <w:color w:val="000000"/>
          <w:lang w:val="fr-FR"/>
        </w:rPr>
        <w:t>tion de l'article R. 123-221 du code de commerce.</w:t>
      </w:r>
    </w:p>
    <w:p w14:paraId="75E3A958" w14:textId="77777777" w:rsidR="00604701" w:rsidRDefault="00E97D15">
      <w:pPr>
        <w:pStyle w:val="ParagrapheIndent2"/>
        <w:spacing w:line="232" w:lineRule="exact"/>
        <w:jc w:val="both"/>
        <w:rPr>
          <w:color w:val="000000"/>
          <w:lang w:val="fr-FR"/>
        </w:rPr>
      </w:pPr>
      <w:r>
        <w:rPr>
          <w:color w:val="000000"/>
          <w:u w:val="single"/>
          <w:lang w:val="fr-FR"/>
        </w:rPr>
        <w:t>Informations à utiliser pour la facturation électronique</w:t>
      </w:r>
    </w:p>
    <w:p w14:paraId="39E47926" w14:textId="77777777" w:rsidR="00604701" w:rsidRDefault="00604701">
      <w:pPr>
        <w:pStyle w:val="ParagrapheIndent2"/>
        <w:spacing w:line="232" w:lineRule="exact"/>
        <w:jc w:val="both"/>
        <w:rPr>
          <w:color w:val="000000"/>
          <w:lang w:val="fr-FR"/>
        </w:rPr>
      </w:pPr>
    </w:p>
    <w:p w14:paraId="0D0886A4" w14:textId="77777777" w:rsidR="00604701" w:rsidRDefault="00E97D15">
      <w:pPr>
        <w:pStyle w:val="ParagrapheIndent2"/>
        <w:spacing w:after="240" w:line="232" w:lineRule="exact"/>
        <w:jc w:val="both"/>
        <w:rPr>
          <w:color w:val="000000"/>
          <w:lang w:val="fr-FR"/>
        </w:rPr>
      </w:pPr>
      <w:r>
        <w:rPr>
          <w:color w:val="000000"/>
          <w:lang w:val="fr-FR"/>
        </w:rPr>
        <w:t>- Identifiant de la structure publique (SIRET) : 18330002900018</w:t>
      </w:r>
    </w:p>
    <w:p w14:paraId="1B220145" w14:textId="77777777" w:rsidR="00604701" w:rsidRDefault="00E97D15">
      <w:pPr>
        <w:pStyle w:val="Titre2"/>
        <w:ind w:left="280"/>
        <w:rPr>
          <w:rFonts w:ascii="Trebuchet MS" w:eastAsia="Trebuchet MS" w:hAnsi="Trebuchet MS" w:cs="Trebuchet MS"/>
          <w:i w:val="0"/>
          <w:color w:val="000000"/>
          <w:sz w:val="24"/>
          <w:lang w:val="fr-FR"/>
        </w:rPr>
      </w:pPr>
      <w:bookmarkStart w:id="40" w:name="ArtL2_CCAP-1-A13.5"/>
      <w:bookmarkStart w:id="41" w:name="_Toc144721604"/>
      <w:bookmarkEnd w:id="40"/>
      <w:r>
        <w:rPr>
          <w:rFonts w:ascii="Trebuchet MS" w:eastAsia="Trebuchet MS" w:hAnsi="Trebuchet MS" w:cs="Trebuchet MS"/>
          <w:i w:val="0"/>
          <w:color w:val="000000"/>
          <w:sz w:val="24"/>
          <w:lang w:val="fr-FR"/>
        </w:rPr>
        <w:t>9.3 - Délai global de paiement</w:t>
      </w:r>
      <w:bookmarkEnd w:id="41"/>
    </w:p>
    <w:p w14:paraId="029776AF" w14:textId="77777777" w:rsidR="00604701" w:rsidRDefault="00E97D15">
      <w:pPr>
        <w:pStyle w:val="ParagrapheIndent2"/>
        <w:spacing w:line="232" w:lineRule="exact"/>
        <w:jc w:val="both"/>
        <w:rPr>
          <w:color w:val="000000"/>
          <w:lang w:val="fr-FR"/>
        </w:rPr>
      </w:pPr>
      <w:r>
        <w:rPr>
          <w:color w:val="000000"/>
          <w:lang w:val="fr-FR"/>
        </w:rPr>
        <w:t>Les sommes dues au(x) titulaire(s) seront payées dans</w:t>
      </w:r>
      <w:r>
        <w:rPr>
          <w:color w:val="000000"/>
          <w:lang w:val="fr-FR"/>
        </w:rPr>
        <w:t xml:space="preserve"> un délai global de 30 jours à compter de la date de réception des demandes de paiement.</w:t>
      </w:r>
    </w:p>
    <w:p w14:paraId="07B0B70C" w14:textId="77777777" w:rsidR="00604701" w:rsidRDefault="00604701">
      <w:pPr>
        <w:pStyle w:val="ParagrapheIndent2"/>
        <w:spacing w:line="232" w:lineRule="exact"/>
        <w:jc w:val="both"/>
        <w:rPr>
          <w:color w:val="000000"/>
          <w:lang w:val="fr-FR"/>
        </w:rPr>
      </w:pPr>
    </w:p>
    <w:p w14:paraId="216B05EE" w14:textId="77777777" w:rsidR="00604701" w:rsidRDefault="00E97D15">
      <w:pPr>
        <w:pStyle w:val="ParagrapheIndent2"/>
        <w:spacing w:after="240" w:line="232" w:lineRule="exact"/>
        <w:jc w:val="both"/>
        <w:rPr>
          <w:color w:val="000000"/>
          <w:lang w:val="fr-FR"/>
        </w:rPr>
      </w:pPr>
      <w:r>
        <w:rPr>
          <w:color w:val="000000"/>
          <w:lang w:val="fr-FR"/>
        </w:rPr>
        <w:t>En cas de retard de paiement, le titulaire a droit au versement d'intérêts moratoires, ainsi qu'à une indemnité forfaitaire pour frais de recouvrement d'un montant de</w:t>
      </w:r>
      <w:r>
        <w:rPr>
          <w:color w:val="000000"/>
          <w:lang w:val="fr-FR"/>
        </w:rPr>
        <w:t xml:space="preserve"> 40 €. Le taux des intérêts moratoires est égal au taux d'intérêt appliqué par la Banque centrale européenne à ses opérations principales de refinancement les plus récentes, en vigueur au premier jour du semestre de l'année civile au cours duquel les intér</w:t>
      </w:r>
      <w:r>
        <w:rPr>
          <w:color w:val="000000"/>
          <w:lang w:val="fr-FR"/>
        </w:rPr>
        <w:t>êts moratoires ont commencé à courir, majoré de huit points de pourcentage.</w:t>
      </w:r>
    </w:p>
    <w:p w14:paraId="21CF3945" w14:textId="77777777" w:rsidR="00604701" w:rsidRDefault="00E97D15">
      <w:pPr>
        <w:pStyle w:val="Titre2"/>
        <w:ind w:left="280"/>
        <w:rPr>
          <w:rFonts w:ascii="Trebuchet MS" w:eastAsia="Trebuchet MS" w:hAnsi="Trebuchet MS" w:cs="Trebuchet MS"/>
          <w:i w:val="0"/>
          <w:color w:val="000000"/>
          <w:sz w:val="24"/>
          <w:lang w:val="fr-FR"/>
        </w:rPr>
      </w:pPr>
      <w:bookmarkStart w:id="42" w:name="ArtL2_CCAP-1-A13.6"/>
      <w:bookmarkStart w:id="43" w:name="_Toc144721605"/>
      <w:bookmarkEnd w:id="42"/>
      <w:r>
        <w:rPr>
          <w:rFonts w:ascii="Trebuchet MS" w:eastAsia="Trebuchet MS" w:hAnsi="Trebuchet MS" w:cs="Trebuchet MS"/>
          <w:i w:val="0"/>
          <w:color w:val="000000"/>
          <w:sz w:val="24"/>
          <w:lang w:val="fr-FR"/>
        </w:rPr>
        <w:t>9.4 - Paiement des cotraitants</w:t>
      </w:r>
      <w:bookmarkEnd w:id="43"/>
    </w:p>
    <w:p w14:paraId="25D4D10A" w14:textId="77777777" w:rsidR="00604701" w:rsidRDefault="00E97D15">
      <w:pPr>
        <w:pStyle w:val="ParagrapheIndent2"/>
        <w:spacing w:line="232" w:lineRule="exact"/>
        <w:jc w:val="both"/>
        <w:rPr>
          <w:color w:val="000000"/>
          <w:lang w:val="fr-FR"/>
        </w:rPr>
      </w:pPr>
      <w:r>
        <w:rPr>
          <w:color w:val="000000"/>
          <w:lang w:val="fr-FR"/>
        </w:rPr>
        <w:t xml:space="preserve">En cas de groupement conjoint, chaque membre du groupement perçoit directement les sommes se rapportant à l'exécution de ses propres </w:t>
      </w:r>
      <w:r>
        <w:rPr>
          <w:color w:val="000000"/>
          <w:lang w:val="fr-FR"/>
        </w:rPr>
        <w:t>prestations. En cas de groupement solidaire, le paiement est effectué sur un compte unique, ouvert au nom du mandataire, sauf stipulation contraire prévue à l'acte d'engagement.</w:t>
      </w:r>
    </w:p>
    <w:p w14:paraId="70643AF8" w14:textId="77777777" w:rsidR="00604701" w:rsidRDefault="00E97D15">
      <w:pPr>
        <w:pStyle w:val="ParagrapheIndent2"/>
        <w:spacing w:after="240" w:line="232" w:lineRule="exact"/>
        <w:jc w:val="both"/>
        <w:rPr>
          <w:color w:val="000000"/>
          <w:lang w:val="fr-FR"/>
        </w:rPr>
      </w:pPr>
      <w:r>
        <w:rPr>
          <w:color w:val="000000"/>
          <w:lang w:val="fr-FR"/>
        </w:rPr>
        <w:t>Les autres dispositions relatives à la cotraitance s'appliquent selon l'articl</w:t>
      </w:r>
      <w:r>
        <w:rPr>
          <w:color w:val="000000"/>
          <w:lang w:val="fr-FR"/>
        </w:rPr>
        <w:t>e 12.1 du CCAG-TIC.</w:t>
      </w:r>
    </w:p>
    <w:p w14:paraId="5037257B" w14:textId="77777777" w:rsidR="00604701" w:rsidRDefault="00E97D15">
      <w:pPr>
        <w:pStyle w:val="Titre2"/>
        <w:ind w:left="280"/>
        <w:rPr>
          <w:rFonts w:ascii="Trebuchet MS" w:eastAsia="Trebuchet MS" w:hAnsi="Trebuchet MS" w:cs="Trebuchet MS"/>
          <w:i w:val="0"/>
          <w:color w:val="000000"/>
          <w:sz w:val="24"/>
          <w:lang w:val="fr-FR"/>
        </w:rPr>
      </w:pPr>
      <w:bookmarkStart w:id="44" w:name="ArtL2_CCAP-1-A13.7"/>
      <w:bookmarkStart w:id="45" w:name="_Toc144721606"/>
      <w:bookmarkEnd w:id="44"/>
      <w:r>
        <w:rPr>
          <w:rFonts w:ascii="Trebuchet MS" w:eastAsia="Trebuchet MS" w:hAnsi="Trebuchet MS" w:cs="Trebuchet MS"/>
          <w:i w:val="0"/>
          <w:color w:val="000000"/>
          <w:sz w:val="24"/>
          <w:lang w:val="fr-FR"/>
        </w:rPr>
        <w:t>9.5 - Paiement des sous-traitants</w:t>
      </w:r>
      <w:bookmarkEnd w:id="45"/>
    </w:p>
    <w:p w14:paraId="6EA5B8C5" w14:textId="77777777" w:rsidR="00604701" w:rsidRDefault="00E97D15">
      <w:pPr>
        <w:pStyle w:val="ParagrapheIndent2"/>
        <w:spacing w:after="240" w:line="232" w:lineRule="exact"/>
        <w:jc w:val="both"/>
        <w:rPr>
          <w:color w:val="000000"/>
          <w:lang w:val="fr-FR"/>
        </w:rPr>
      </w:pPr>
      <w:r>
        <w:rPr>
          <w:color w:val="000000"/>
          <w:lang w:val="fr-FR"/>
        </w:rPr>
        <w:t>Le sous-traitant adresse sa demande de paiement libellée au nom du pouvoir adjudicateur, dans les conditions des articles L. 2193-10 à L. 2193-14 et R. 2193-10 à R. 2193-16 du Code de la commande publiq</w:t>
      </w:r>
      <w:r>
        <w:rPr>
          <w:color w:val="000000"/>
          <w:lang w:val="fr-FR"/>
        </w:rPr>
        <w:t>ue. Conformément à la réglementation, sans validation du titulaire sous un délai de 15 jours, la demande de paiement est considérée comme validée.</w:t>
      </w:r>
    </w:p>
    <w:p w14:paraId="66AE5CA5" w14:textId="77777777" w:rsidR="00604701" w:rsidRDefault="00E97D15">
      <w:pPr>
        <w:pStyle w:val="Titre1"/>
        <w:rPr>
          <w:rFonts w:ascii="Trebuchet MS" w:eastAsia="Trebuchet MS" w:hAnsi="Trebuchet MS" w:cs="Trebuchet MS"/>
          <w:color w:val="000000"/>
          <w:sz w:val="28"/>
          <w:lang w:val="fr-FR"/>
        </w:rPr>
      </w:pPr>
      <w:bookmarkStart w:id="46" w:name="ArtL1_CCAP-1-A15"/>
      <w:bookmarkStart w:id="47" w:name="_Toc144721607"/>
      <w:bookmarkEnd w:id="46"/>
      <w:r>
        <w:rPr>
          <w:rFonts w:ascii="Trebuchet MS" w:eastAsia="Trebuchet MS" w:hAnsi="Trebuchet MS" w:cs="Trebuchet MS"/>
          <w:color w:val="000000"/>
          <w:sz w:val="28"/>
          <w:lang w:val="fr-FR"/>
        </w:rPr>
        <w:t>10 - Conditions d'exécution des prestations</w:t>
      </w:r>
      <w:bookmarkEnd w:id="47"/>
    </w:p>
    <w:p w14:paraId="4A25022E" w14:textId="77777777" w:rsidR="00604701" w:rsidRDefault="00E97D15">
      <w:pPr>
        <w:pStyle w:val="ParagrapheIndent1"/>
        <w:spacing w:after="240" w:line="232" w:lineRule="exact"/>
        <w:jc w:val="both"/>
        <w:rPr>
          <w:color w:val="000000"/>
          <w:lang w:val="fr-FR"/>
        </w:rPr>
      </w:pPr>
      <w:r>
        <w:rPr>
          <w:color w:val="000000"/>
          <w:lang w:val="fr-FR"/>
        </w:rPr>
        <w:t>Les prestations devront être conformes aux stipulations du contra</w:t>
      </w:r>
      <w:r>
        <w:rPr>
          <w:color w:val="000000"/>
          <w:lang w:val="fr-FR"/>
        </w:rPr>
        <w:t>t (les normes et spécifications techniques applicables étant celles en vigueur à la date du contrat).</w:t>
      </w:r>
    </w:p>
    <w:p w14:paraId="08D16931" w14:textId="77777777" w:rsidR="00604701" w:rsidRDefault="00E97D15">
      <w:pPr>
        <w:pStyle w:val="ParagrapheIndent1"/>
        <w:spacing w:line="232" w:lineRule="exact"/>
        <w:jc w:val="both"/>
        <w:rPr>
          <w:color w:val="000000"/>
          <w:lang w:val="fr-FR"/>
        </w:rPr>
      </w:pPr>
      <w:r>
        <w:rPr>
          <w:color w:val="000000"/>
          <w:u w:val="single"/>
          <w:lang w:val="fr-FR"/>
        </w:rPr>
        <w:t>Notification par le biais du profil d'acheteur</w:t>
      </w:r>
    </w:p>
    <w:p w14:paraId="64BD4568" w14:textId="77777777" w:rsidR="00604701" w:rsidRDefault="00604701">
      <w:pPr>
        <w:pStyle w:val="ParagrapheIndent1"/>
        <w:spacing w:line="232" w:lineRule="exact"/>
        <w:jc w:val="both"/>
        <w:rPr>
          <w:color w:val="000000"/>
          <w:lang w:val="fr-FR"/>
        </w:rPr>
      </w:pPr>
    </w:p>
    <w:p w14:paraId="2A1AB8A6" w14:textId="77777777" w:rsidR="00E97D15" w:rsidRDefault="00E97D15" w:rsidP="00E97D15">
      <w:pPr>
        <w:pStyle w:val="ParagrapheIndent1"/>
        <w:jc w:val="both"/>
        <w:rPr>
          <w:color w:val="000000"/>
          <w:lang w:val="fr-FR"/>
        </w:rPr>
      </w:pPr>
      <w:r>
        <w:rPr>
          <w:color w:val="000000"/>
          <w:lang w:val="fr-FR"/>
        </w:rPr>
        <w:t xml:space="preserve">La </w:t>
      </w:r>
      <w:r>
        <w:rPr>
          <w:color w:val="000000"/>
          <w:lang w:val="fr-FR"/>
        </w:rPr>
        <w:t>notification par le biais du profil d'acheteur d'une décision, observation ou information faisant courir un délai n'est pas prévue.</w:t>
      </w:r>
      <w:r>
        <w:rPr>
          <w:color w:val="000000"/>
          <w:lang w:val="fr-FR"/>
        </w:rPr>
        <w:cr/>
      </w:r>
      <w:bookmarkStart w:id="48" w:name="ArtL1_CCAP-1-A16"/>
      <w:bookmarkEnd w:id="48"/>
    </w:p>
    <w:p w14:paraId="7C8D84C9" w14:textId="0F4D78AA" w:rsidR="00604701" w:rsidRDefault="00E97D15" w:rsidP="00E97D15">
      <w:pPr>
        <w:pStyle w:val="ParagrapheIndent1"/>
        <w:jc w:val="both"/>
        <w:rPr>
          <w:color w:val="000000"/>
          <w:sz w:val="28"/>
          <w:lang w:val="fr-FR"/>
        </w:rPr>
      </w:pPr>
      <w:r>
        <w:rPr>
          <w:b/>
          <w:color w:val="000000"/>
          <w:sz w:val="28"/>
          <w:lang w:val="fr-FR"/>
        </w:rPr>
        <w:t>11 - Développement durable</w:t>
      </w:r>
    </w:p>
    <w:p w14:paraId="5C2BFE2A" w14:textId="77777777" w:rsidR="00604701" w:rsidRDefault="00E97D15">
      <w:pPr>
        <w:pStyle w:val="ParagrapheIndent1"/>
        <w:spacing w:after="240"/>
        <w:jc w:val="both"/>
        <w:rPr>
          <w:color w:val="000000"/>
          <w:lang w:val="fr-FR"/>
        </w:rPr>
      </w:pPr>
      <w:r>
        <w:rPr>
          <w:color w:val="000000"/>
          <w:lang w:val="fr-FR"/>
        </w:rPr>
        <w:t>I</w:t>
      </w:r>
      <w:r>
        <w:rPr>
          <w:color w:val="000000"/>
          <w:lang w:val="fr-FR"/>
        </w:rPr>
        <w:t>l n'est prévu aucune obligation environnementale dans l'exécution du marché.</w:t>
      </w:r>
    </w:p>
    <w:p w14:paraId="1EC287DF" w14:textId="77777777" w:rsidR="00604701" w:rsidRDefault="00E97D15">
      <w:pPr>
        <w:pStyle w:val="Titre1"/>
        <w:rPr>
          <w:rFonts w:ascii="Trebuchet MS" w:eastAsia="Trebuchet MS" w:hAnsi="Trebuchet MS" w:cs="Trebuchet MS"/>
          <w:color w:val="000000"/>
          <w:sz w:val="28"/>
          <w:lang w:val="fr-FR"/>
        </w:rPr>
      </w:pPr>
      <w:bookmarkStart w:id="49" w:name="ArtL1_CCAP-1-A19"/>
      <w:bookmarkStart w:id="50" w:name="_Toc144721608"/>
      <w:bookmarkEnd w:id="49"/>
      <w:r>
        <w:rPr>
          <w:rFonts w:ascii="Trebuchet MS" w:eastAsia="Trebuchet MS" w:hAnsi="Trebuchet MS" w:cs="Trebuchet MS"/>
          <w:color w:val="000000"/>
          <w:sz w:val="28"/>
          <w:lang w:val="fr-FR"/>
        </w:rPr>
        <w:t>12 - Gestion des d</w:t>
      </w:r>
      <w:r>
        <w:rPr>
          <w:rFonts w:ascii="Trebuchet MS" w:eastAsia="Trebuchet MS" w:hAnsi="Trebuchet MS" w:cs="Trebuchet MS"/>
          <w:color w:val="000000"/>
          <w:sz w:val="28"/>
          <w:lang w:val="fr-FR"/>
        </w:rPr>
        <w:t>échets</w:t>
      </w:r>
      <w:bookmarkEnd w:id="50"/>
    </w:p>
    <w:p w14:paraId="27E33E18" w14:textId="77777777" w:rsidR="00604701" w:rsidRDefault="00E97D15">
      <w:pPr>
        <w:pStyle w:val="ParagrapheIndent1"/>
        <w:spacing w:line="232" w:lineRule="exact"/>
        <w:jc w:val="both"/>
        <w:rPr>
          <w:color w:val="000000"/>
          <w:lang w:val="fr-FR"/>
        </w:rPr>
      </w:pPr>
      <w:r>
        <w:rPr>
          <w:color w:val="000000"/>
          <w:lang w:val="fr-FR"/>
        </w:rPr>
        <w:t>La gestion des déchets générés par l'exécution des prestations est effectuée conformément aux dispositions de l'article 20.4 al. 1 et 2 du CCAG-TIC.</w:t>
      </w:r>
    </w:p>
    <w:p w14:paraId="53D1EE84" w14:textId="77777777" w:rsidR="00604701" w:rsidRDefault="00604701">
      <w:pPr>
        <w:spacing w:line="240" w:lineRule="exact"/>
      </w:pPr>
    </w:p>
    <w:p w14:paraId="2F07DACE" w14:textId="77777777" w:rsidR="00604701" w:rsidRDefault="00604701">
      <w:pPr>
        <w:spacing w:line="240" w:lineRule="exact"/>
      </w:pPr>
    </w:p>
    <w:p w14:paraId="5B61D339" w14:textId="77777777" w:rsidR="00604701" w:rsidRDefault="00E97D15">
      <w:pPr>
        <w:pStyle w:val="Titre2"/>
        <w:ind w:left="280"/>
        <w:rPr>
          <w:rFonts w:ascii="Trebuchet MS" w:eastAsia="Trebuchet MS" w:hAnsi="Trebuchet MS" w:cs="Trebuchet MS"/>
          <w:i w:val="0"/>
          <w:color w:val="000000"/>
          <w:sz w:val="24"/>
          <w:lang w:val="fr-FR"/>
        </w:rPr>
      </w:pPr>
      <w:bookmarkStart w:id="51" w:name="ArtL2_CCAP-1-A19.7"/>
      <w:bookmarkStart w:id="52" w:name="_Toc144721609"/>
      <w:bookmarkEnd w:id="51"/>
      <w:r>
        <w:rPr>
          <w:rFonts w:ascii="Trebuchet MS" w:eastAsia="Trebuchet MS" w:hAnsi="Trebuchet MS" w:cs="Trebuchet MS"/>
          <w:i w:val="0"/>
          <w:color w:val="000000"/>
          <w:sz w:val="24"/>
          <w:lang w:val="fr-FR"/>
        </w:rPr>
        <w:t>12.1 - Eléments de traçabilité</w:t>
      </w:r>
      <w:bookmarkEnd w:id="52"/>
    </w:p>
    <w:p w14:paraId="52F108FF" w14:textId="77777777" w:rsidR="00604701" w:rsidRDefault="00E97D15">
      <w:pPr>
        <w:pStyle w:val="ParagrapheIndent2"/>
        <w:spacing w:after="240" w:line="232" w:lineRule="exact"/>
        <w:jc w:val="both"/>
        <w:rPr>
          <w:color w:val="000000"/>
          <w:lang w:val="fr-FR"/>
        </w:rPr>
      </w:pPr>
      <w:r>
        <w:rPr>
          <w:color w:val="000000"/>
          <w:lang w:val="fr-FR"/>
        </w:rPr>
        <w:t xml:space="preserve">Le titulaire n'est pas tenu de fournir au pouvoir </w:t>
      </w:r>
      <w:r>
        <w:rPr>
          <w:color w:val="000000"/>
          <w:lang w:val="fr-FR"/>
        </w:rPr>
        <w:t>adjudicateur les éléments de traçabilité des déchets issus de l'exécution du marché.</w:t>
      </w:r>
    </w:p>
    <w:p w14:paraId="03F30FEF" w14:textId="77777777" w:rsidR="00604701" w:rsidRDefault="00E97D15">
      <w:pPr>
        <w:pStyle w:val="Titre1"/>
        <w:rPr>
          <w:rFonts w:ascii="Trebuchet MS" w:eastAsia="Trebuchet MS" w:hAnsi="Trebuchet MS" w:cs="Trebuchet MS"/>
          <w:color w:val="000000"/>
          <w:sz w:val="28"/>
          <w:lang w:val="fr-FR"/>
        </w:rPr>
      </w:pPr>
      <w:bookmarkStart w:id="53" w:name="ArtL1_CCAP-1-A20"/>
      <w:bookmarkStart w:id="54" w:name="_Toc144721610"/>
      <w:bookmarkEnd w:id="53"/>
      <w:r>
        <w:rPr>
          <w:rFonts w:ascii="Trebuchet MS" w:eastAsia="Trebuchet MS" w:hAnsi="Trebuchet MS" w:cs="Trebuchet MS"/>
          <w:color w:val="000000"/>
          <w:sz w:val="28"/>
          <w:lang w:val="fr-FR"/>
        </w:rPr>
        <w:t>13 - Plan de progrès</w:t>
      </w:r>
      <w:bookmarkEnd w:id="54"/>
    </w:p>
    <w:p w14:paraId="1EB6E984" w14:textId="77777777" w:rsidR="00604701" w:rsidRDefault="00E97D15">
      <w:pPr>
        <w:pStyle w:val="Titre2"/>
        <w:ind w:left="280"/>
        <w:rPr>
          <w:rFonts w:ascii="Trebuchet MS" w:eastAsia="Trebuchet MS" w:hAnsi="Trebuchet MS" w:cs="Trebuchet MS"/>
          <w:i w:val="0"/>
          <w:color w:val="000000"/>
          <w:sz w:val="24"/>
          <w:lang w:val="fr-FR"/>
        </w:rPr>
      </w:pPr>
      <w:bookmarkStart w:id="55" w:name="ArtL2_CCAP-1-A20.1"/>
      <w:bookmarkStart w:id="56" w:name="_Toc144721611"/>
      <w:bookmarkEnd w:id="55"/>
      <w:r>
        <w:rPr>
          <w:rFonts w:ascii="Trebuchet MS" w:eastAsia="Trebuchet MS" w:hAnsi="Trebuchet MS" w:cs="Trebuchet MS"/>
          <w:i w:val="0"/>
          <w:color w:val="000000"/>
          <w:sz w:val="24"/>
          <w:lang w:val="fr-FR"/>
        </w:rPr>
        <w:t>13.1 - Principe du plan de progrès</w:t>
      </w:r>
      <w:bookmarkEnd w:id="56"/>
    </w:p>
    <w:p w14:paraId="6A292E70" w14:textId="77777777" w:rsidR="00604701" w:rsidRDefault="00E97D15">
      <w:pPr>
        <w:pStyle w:val="ParagrapheIndent2"/>
        <w:spacing w:line="232" w:lineRule="exact"/>
        <w:jc w:val="both"/>
        <w:rPr>
          <w:color w:val="000000"/>
          <w:lang w:val="fr-FR"/>
        </w:rPr>
      </w:pPr>
      <w:r>
        <w:rPr>
          <w:color w:val="000000"/>
          <w:lang w:val="fr-FR"/>
        </w:rPr>
        <w:t>Les parties s'inscrivent dans le cadre d'une démarche d'amélioration continue des prestations du marché. Dans cette</w:t>
      </w:r>
      <w:r>
        <w:rPr>
          <w:color w:val="000000"/>
          <w:lang w:val="fr-FR"/>
        </w:rPr>
        <w:t xml:space="preserve"> perspective, les parties conviennent d'élaborer conjointement un plan de progrès dans un délai de 2 mois après la notification du marché.</w:t>
      </w:r>
    </w:p>
    <w:p w14:paraId="48E77573" w14:textId="77777777" w:rsidR="00604701" w:rsidRDefault="00604701">
      <w:pPr>
        <w:pStyle w:val="ParagrapheIndent2"/>
        <w:spacing w:line="232" w:lineRule="exact"/>
        <w:jc w:val="both"/>
        <w:rPr>
          <w:color w:val="000000"/>
          <w:lang w:val="fr-FR"/>
        </w:rPr>
      </w:pPr>
    </w:p>
    <w:p w14:paraId="729192CB" w14:textId="77777777" w:rsidR="00604701" w:rsidRDefault="00E97D15">
      <w:pPr>
        <w:pStyle w:val="ParagrapheIndent2"/>
        <w:spacing w:line="232" w:lineRule="exact"/>
        <w:jc w:val="both"/>
        <w:rPr>
          <w:color w:val="000000"/>
          <w:lang w:val="fr-FR"/>
        </w:rPr>
      </w:pPr>
      <w:r>
        <w:rPr>
          <w:color w:val="000000"/>
          <w:lang w:val="fr-FR"/>
        </w:rPr>
        <w:t>Le plan de progrès vise à garantir et optimiser la performance des achats. Il consiste à déterminer les objectifs pa</w:t>
      </w:r>
      <w:r>
        <w:rPr>
          <w:color w:val="000000"/>
          <w:lang w:val="fr-FR"/>
        </w:rPr>
        <w:t>rtagés entre le titulaire et l'acheteur et à établir un plan d'action sur la durée du marché.</w:t>
      </w:r>
    </w:p>
    <w:p w14:paraId="55B963AA" w14:textId="77777777" w:rsidR="00604701" w:rsidRDefault="00604701">
      <w:pPr>
        <w:pStyle w:val="ParagrapheIndent2"/>
        <w:spacing w:line="232" w:lineRule="exact"/>
        <w:jc w:val="both"/>
        <w:rPr>
          <w:color w:val="000000"/>
          <w:lang w:val="fr-FR"/>
        </w:rPr>
      </w:pPr>
    </w:p>
    <w:p w14:paraId="44315C94" w14:textId="77777777" w:rsidR="00604701" w:rsidRDefault="00E97D15">
      <w:pPr>
        <w:pStyle w:val="ParagrapheIndent2"/>
        <w:spacing w:line="232" w:lineRule="exact"/>
        <w:jc w:val="both"/>
        <w:rPr>
          <w:color w:val="000000"/>
          <w:lang w:val="fr-FR"/>
        </w:rPr>
      </w:pPr>
      <w:r>
        <w:rPr>
          <w:color w:val="000000"/>
          <w:lang w:val="fr-FR"/>
        </w:rPr>
        <w:t>Le titulaire se doit de respecter les engagements pris dans le cadre du plan de progrès. Toutefois, s'agissant d'un mécanisme incitatif, la non-atteinte des obje</w:t>
      </w:r>
      <w:r>
        <w:rPr>
          <w:color w:val="000000"/>
          <w:lang w:val="fr-FR"/>
        </w:rPr>
        <w:t>ctifs définis dans le cadre du plan de progrès ne donnera pas lieu à l'application de pénalités.</w:t>
      </w:r>
    </w:p>
    <w:p w14:paraId="34B98237" w14:textId="77777777" w:rsidR="00604701" w:rsidRDefault="00604701">
      <w:pPr>
        <w:pStyle w:val="ParagrapheIndent2"/>
        <w:spacing w:line="232" w:lineRule="exact"/>
        <w:jc w:val="both"/>
        <w:rPr>
          <w:color w:val="000000"/>
          <w:lang w:val="fr-FR"/>
        </w:rPr>
      </w:pPr>
    </w:p>
    <w:p w14:paraId="6D116940" w14:textId="77777777" w:rsidR="00604701" w:rsidRDefault="00E97D15">
      <w:pPr>
        <w:pStyle w:val="Titre2"/>
        <w:ind w:left="280"/>
        <w:rPr>
          <w:rFonts w:ascii="Trebuchet MS" w:eastAsia="Trebuchet MS" w:hAnsi="Trebuchet MS" w:cs="Trebuchet MS"/>
          <w:i w:val="0"/>
          <w:color w:val="000000"/>
          <w:sz w:val="24"/>
          <w:lang w:val="fr-FR"/>
        </w:rPr>
      </w:pPr>
      <w:bookmarkStart w:id="57" w:name="ArtL2_CCAP-1-A20.2"/>
      <w:bookmarkStart w:id="58" w:name="_Toc144721612"/>
      <w:bookmarkEnd w:id="57"/>
      <w:r>
        <w:rPr>
          <w:rFonts w:ascii="Trebuchet MS" w:eastAsia="Trebuchet MS" w:hAnsi="Trebuchet MS" w:cs="Trebuchet MS"/>
          <w:i w:val="0"/>
          <w:color w:val="000000"/>
          <w:sz w:val="24"/>
          <w:lang w:val="fr-FR"/>
        </w:rPr>
        <w:t>13.2 - Axes de progrès</w:t>
      </w:r>
      <w:bookmarkEnd w:id="58"/>
    </w:p>
    <w:p w14:paraId="4FFFAD2B" w14:textId="77777777" w:rsidR="00604701" w:rsidRDefault="00E97D15">
      <w:pPr>
        <w:pStyle w:val="ParagrapheIndent2"/>
        <w:spacing w:line="232" w:lineRule="exact"/>
        <w:jc w:val="both"/>
        <w:rPr>
          <w:color w:val="000000"/>
          <w:lang w:val="fr-FR"/>
        </w:rPr>
      </w:pPr>
      <w:r>
        <w:rPr>
          <w:color w:val="000000"/>
          <w:lang w:val="fr-FR"/>
        </w:rPr>
        <w:t>Le plan de progrès s'articule autour des axes définis ci-après :</w:t>
      </w:r>
    </w:p>
    <w:p w14:paraId="1EA31A46" w14:textId="77777777" w:rsidR="00604701" w:rsidRDefault="00E97D15">
      <w:pPr>
        <w:pStyle w:val="ParagrapheIndent2"/>
        <w:spacing w:line="232" w:lineRule="exact"/>
        <w:jc w:val="both"/>
        <w:rPr>
          <w:color w:val="000000"/>
          <w:lang w:val="fr-FR"/>
        </w:rPr>
      </w:pPr>
      <w:r>
        <w:rPr>
          <w:color w:val="000000"/>
          <w:lang w:val="fr-FR"/>
        </w:rPr>
        <w:t>- Fournir des prestations de qualité permanente</w:t>
      </w:r>
    </w:p>
    <w:p w14:paraId="7233A620" w14:textId="77777777" w:rsidR="00604701" w:rsidRDefault="00E97D15">
      <w:pPr>
        <w:pStyle w:val="ParagrapheIndent2"/>
        <w:spacing w:line="232" w:lineRule="exact"/>
        <w:jc w:val="both"/>
        <w:rPr>
          <w:color w:val="000000"/>
          <w:lang w:val="fr-FR"/>
        </w:rPr>
      </w:pPr>
      <w:r>
        <w:rPr>
          <w:color w:val="000000"/>
          <w:lang w:val="fr-FR"/>
        </w:rPr>
        <w:t xml:space="preserve">- Augmenter la </w:t>
      </w:r>
      <w:r>
        <w:rPr>
          <w:color w:val="000000"/>
          <w:lang w:val="fr-FR"/>
        </w:rPr>
        <w:t>satisfaction des usagers / utilisateurs</w:t>
      </w:r>
    </w:p>
    <w:p w14:paraId="42790A64" w14:textId="77777777" w:rsidR="00604701" w:rsidRDefault="00E97D15">
      <w:pPr>
        <w:pStyle w:val="ParagrapheIndent2"/>
        <w:spacing w:line="232" w:lineRule="exact"/>
        <w:jc w:val="both"/>
        <w:rPr>
          <w:color w:val="000000"/>
          <w:lang w:val="fr-FR"/>
        </w:rPr>
      </w:pPr>
      <w:r>
        <w:rPr>
          <w:color w:val="000000"/>
          <w:lang w:val="fr-FR"/>
        </w:rPr>
        <w:t>- Améliorer la qualité des prestations</w:t>
      </w:r>
    </w:p>
    <w:p w14:paraId="38908668" w14:textId="77777777" w:rsidR="00604701" w:rsidRDefault="00604701">
      <w:pPr>
        <w:pStyle w:val="ParagrapheIndent2"/>
        <w:spacing w:line="232" w:lineRule="exact"/>
        <w:jc w:val="both"/>
        <w:rPr>
          <w:color w:val="000000"/>
          <w:lang w:val="fr-FR"/>
        </w:rPr>
      </w:pPr>
    </w:p>
    <w:p w14:paraId="1B8102B9" w14:textId="77777777" w:rsidR="00604701" w:rsidRDefault="00E97D15">
      <w:pPr>
        <w:pStyle w:val="ParagrapheIndent2"/>
        <w:spacing w:line="232" w:lineRule="exact"/>
        <w:jc w:val="both"/>
        <w:rPr>
          <w:color w:val="000000"/>
          <w:lang w:val="fr-FR"/>
        </w:rPr>
      </w:pPr>
      <w:r>
        <w:rPr>
          <w:color w:val="000000"/>
          <w:lang w:val="fr-FR"/>
        </w:rPr>
        <w:t>Les axes de progrès peuvent être complétés conjointement par les parties dans le cadre du plan de progrès.</w:t>
      </w:r>
    </w:p>
    <w:p w14:paraId="3F523CDD" w14:textId="77777777" w:rsidR="00604701" w:rsidRDefault="00604701">
      <w:pPr>
        <w:pStyle w:val="ParagrapheIndent2"/>
        <w:spacing w:line="232" w:lineRule="exact"/>
        <w:jc w:val="both"/>
        <w:rPr>
          <w:color w:val="000000"/>
          <w:lang w:val="fr-FR"/>
        </w:rPr>
      </w:pPr>
    </w:p>
    <w:p w14:paraId="7CDF8EE9" w14:textId="77777777" w:rsidR="00604701" w:rsidRDefault="00E97D15">
      <w:pPr>
        <w:pStyle w:val="Titre2"/>
        <w:ind w:left="280"/>
        <w:rPr>
          <w:rFonts w:ascii="Trebuchet MS" w:eastAsia="Trebuchet MS" w:hAnsi="Trebuchet MS" w:cs="Trebuchet MS"/>
          <w:i w:val="0"/>
          <w:color w:val="000000"/>
          <w:sz w:val="24"/>
          <w:lang w:val="fr-FR"/>
        </w:rPr>
      </w:pPr>
      <w:bookmarkStart w:id="59" w:name="ArtL2_CCAP-1-A20.3"/>
      <w:bookmarkStart w:id="60" w:name="_Toc144721613"/>
      <w:bookmarkEnd w:id="59"/>
      <w:r>
        <w:rPr>
          <w:rFonts w:ascii="Trebuchet MS" w:eastAsia="Trebuchet MS" w:hAnsi="Trebuchet MS" w:cs="Trebuchet MS"/>
          <w:i w:val="0"/>
          <w:color w:val="000000"/>
          <w:sz w:val="24"/>
          <w:lang w:val="fr-FR"/>
        </w:rPr>
        <w:t>13.3 - Conditions de mise en œuvre du plan de progrès</w:t>
      </w:r>
      <w:bookmarkEnd w:id="60"/>
    </w:p>
    <w:p w14:paraId="277A710A" w14:textId="77777777" w:rsidR="00604701" w:rsidRDefault="00E97D15">
      <w:pPr>
        <w:pStyle w:val="ParagrapheIndent2"/>
        <w:spacing w:line="232" w:lineRule="exact"/>
        <w:jc w:val="both"/>
        <w:rPr>
          <w:color w:val="000000"/>
          <w:lang w:val="fr-FR"/>
        </w:rPr>
      </w:pPr>
      <w:r>
        <w:rPr>
          <w:color w:val="000000"/>
          <w:lang w:val="fr-FR"/>
        </w:rPr>
        <w:t>La démarche d</w:t>
      </w:r>
      <w:r>
        <w:rPr>
          <w:color w:val="000000"/>
          <w:lang w:val="fr-FR"/>
        </w:rPr>
        <w:t>'élaboration du plan de progrès est initiée par le titulaire. Il établit alors un projet détaillant les objectifs qu'il est en mesure d'atteindre, les actions à mener et les ressources nécessaires. Sur la base de cette proposition, les parties engagent des</w:t>
      </w:r>
      <w:r>
        <w:rPr>
          <w:color w:val="000000"/>
          <w:lang w:val="fr-FR"/>
        </w:rPr>
        <w:t xml:space="preserve"> discussions afin d'élaborer le plan de progrès initial. Ce plan de progrès précise également les rôles et responsabilités des parties, ainsi que les modalités de pilotage et d'évaluation.</w:t>
      </w:r>
    </w:p>
    <w:p w14:paraId="1F4F51CB" w14:textId="77777777" w:rsidR="00604701" w:rsidRDefault="00604701">
      <w:pPr>
        <w:pStyle w:val="ParagrapheIndent2"/>
        <w:spacing w:line="232" w:lineRule="exact"/>
        <w:jc w:val="both"/>
        <w:rPr>
          <w:color w:val="000000"/>
          <w:lang w:val="fr-FR"/>
        </w:rPr>
      </w:pPr>
    </w:p>
    <w:p w14:paraId="4101A553" w14:textId="77777777" w:rsidR="00604701" w:rsidRDefault="00E97D15">
      <w:pPr>
        <w:pStyle w:val="ParagrapheIndent2"/>
        <w:spacing w:after="240" w:line="232" w:lineRule="exact"/>
        <w:jc w:val="both"/>
        <w:rPr>
          <w:color w:val="000000"/>
          <w:lang w:val="fr-FR"/>
        </w:rPr>
      </w:pPr>
      <w:r>
        <w:rPr>
          <w:color w:val="000000"/>
          <w:lang w:val="fr-FR"/>
        </w:rPr>
        <w:t>A l'issue de la première année d'exécution du marché, le titulaire</w:t>
      </w:r>
      <w:r>
        <w:rPr>
          <w:color w:val="000000"/>
          <w:lang w:val="fr-FR"/>
        </w:rPr>
        <w:t xml:space="preserve"> présente à l'acheteur des propositions d'actualisation et d'amélioration du plan de progrès en tenant compte des retours d'expérience capitalisés durant cette période.</w:t>
      </w:r>
    </w:p>
    <w:p w14:paraId="77302D0D" w14:textId="77777777" w:rsidR="00604701" w:rsidRDefault="00E97D15">
      <w:pPr>
        <w:pStyle w:val="ParagrapheIndent2"/>
        <w:spacing w:after="240"/>
        <w:jc w:val="both"/>
        <w:rPr>
          <w:color w:val="000000"/>
          <w:lang w:val="fr-FR"/>
        </w:rPr>
      </w:pPr>
      <w:r>
        <w:rPr>
          <w:color w:val="000000"/>
          <w:lang w:val="fr-FR"/>
        </w:rPr>
        <w:t>Un nouveau plan de progrès est élaboré annuellement.</w:t>
      </w:r>
    </w:p>
    <w:p w14:paraId="0E3D4C01" w14:textId="77777777" w:rsidR="00604701" w:rsidRDefault="00E97D15">
      <w:pPr>
        <w:pStyle w:val="ParagrapheIndent2"/>
        <w:spacing w:line="232" w:lineRule="exact"/>
        <w:jc w:val="both"/>
        <w:rPr>
          <w:color w:val="000000"/>
          <w:lang w:val="fr-FR"/>
        </w:rPr>
      </w:pPr>
      <w:r>
        <w:rPr>
          <w:color w:val="000000"/>
          <w:lang w:val="fr-FR"/>
        </w:rPr>
        <w:t>Les parties conviennent d'opérer u</w:t>
      </w:r>
      <w:r>
        <w:rPr>
          <w:color w:val="000000"/>
          <w:lang w:val="fr-FR"/>
        </w:rPr>
        <w:t>n suivi régulier des actions mises en oeuvre et d'établir annuellement un bilan du plan de progrès élaboré conjointement. Ce bilan détaille notamment les actions engagées, les résultats constatés, les difficultés rencontrées et le cas échéant propose des a</w:t>
      </w:r>
      <w:r>
        <w:rPr>
          <w:color w:val="000000"/>
          <w:lang w:val="fr-FR"/>
        </w:rPr>
        <w:t>justements du plan de progrès initial. Le titulaire est libre de proposer également d'autres indicateurs.</w:t>
      </w:r>
    </w:p>
    <w:p w14:paraId="7A1C8CD8" w14:textId="77777777" w:rsidR="00604701" w:rsidRDefault="00E97D15">
      <w:pPr>
        <w:pStyle w:val="Titre2"/>
        <w:ind w:left="280"/>
        <w:rPr>
          <w:rFonts w:ascii="Trebuchet MS" w:eastAsia="Trebuchet MS" w:hAnsi="Trebuchet MS" w:cs="Trebuchet MS"/>
          <w:i w:val="0"/>
          <w:color w:val="000000"/>
          <w:sz w:val="24"/>
          <w:lang w:val="fr-FR"/>
        </w:rPr>
      </w:pPr>
      <w:bookmarkStart w:id="61" w:name="ArtL2_CCAP-1-A20.4"/>
      <w:bookmarkStart w:id="62" w:name="_Toc144721614"/>
      <w:bookmarkEnd w:id="61"/>
      <w:r>
        <w:rPr>
          <w:rFonts w:ascii="Trebuchet MS" w:eastAsia="Trebuchet MS" w:hAnsi="Trebuchet MS" w:cs="Trebuchet MS"/>
          <w:i w:val="0"/>
          <w:color w:val="000000"/>
          <w:sz w:val="24"/>
          <w:lang w:val="fr-FR"/>
        </w:rPr>
        <w:t>13.4 - Architecture du plan de progrès</w:t>
      </w:r>
      <w:bookmarkEnd w:id="62"/>
    </w:p>
    <w:p w14:paraId="34542F6F" w14:textId="77777777" w:rsidR="00604701" w:rsidRDefault="00E97D15">
      <w:pPr>
        <w:pStyle w:val="ParagrapheIndent2"/>
        <w:spacing w:line="232" w:lineRule="exact"/>
        <w:jc w:val="both"/>
        <w:rPr>
          <w:color w:val="000000"/>
          <w:lang w:val="fr-FR"/>
        </w:rPr>
      </w:pPr>
      <w:r>
        <w:rPr>
          <w:color w:val="000000"/>
          <w:lang w:val="fr-FR"/>
        </w:rPr>
        <w:t xml:space="preserve">Le plan de </w:t>
      </w:r>
      <w:r>
        <w:rPr>
          <w:color w:val="000000"/>
          <w:lang w:val="fr-FR"/>
        </w:rPr>
        <w:t>progrès, élaboré conjointement par les parties, détaille les points suivants :</w:t>
      </w:r>
    </w:p>
    <w:p w14:paraId="1CAC7DA2" w14:textId="77777777" w:rsidR="00604701" w:rsidRDefault="00E97D15">
      <w:pPr>
        <w:pStyle w:val="ParagrapheIndent2"/>
        <w:spacing w:line="232" w:lineRule="exact"/>
        <w:jc w:val="both"/>
        <w:rPr>
          <w:color w:val="000000"/>
          <w:lang w:val="fr-FR"/>
        </w:rPr>
      </w:pPr>
      <w:r>
        <w:rPr>
          <w:color w:val="000000"/>
          <w:lang w:val="fr-FR"/>
        </w:rPr>
        <w:t>- Objectifs mesurables et/ou quantifiables</w:t>
      </w:r>
    </w:p>
    <w:p w14:paraId="205C6E32" w14:textId="77777777" w:rsidR="00604701" w:rsidRDefault="00E97D15">
      <w:pPr>
        <w:pStyle w:val="ParagrapheIndent2"/>
        <w:spacing w:line="232" w:lineRule="exact"/>
        <w:jc w:val="both"/>
        <w:rPr>
          <w:color w:val="000000"/>
          <w:lang w:val="fr-FR"/>
        </w:rPr>
      </w:pPr>
      <w:r>
        <w:rPr>
          <w:color w:val="000000"/>
          <w:lang w:val="fr-FR"/>
        </w:rPr>
        <w:t>- Indicateurs de mesure associés aux objectifs</w:t>
      </w:r>
    </w:p>
    <w:p w14:paraId="14FC2C70" w14:textId="77777777" w:rsidR="00604701" w:rsidRDefault="00E97D15">
      <w:pPr>
        <w:pStyle w:val="ParagrapheIndent2"/>
        <w:spacing w:line="232" w:lineRule="exact"/>
        <w:jc w:val="both"/>
        <w:rPr>
          <w:color w:val="000000"/>
          <w:lang w:val="fr-FR"/>
        </w:rPr>
      </w:pPr>
      <w:r>
        <w:rPr>
          <w:color w:val="000000"/>
          <w:lang w:val="fr-FR"/>
        </w:rPr>
        <w:t>- Actions à la charge du titulaire</w:t>
      </w:r>
    </w:p>
    <w:p w14:paraId="294187FA" w14:textId="77777777" w:rsidR="00604701" w:rsidRDefault="00604701">
      <w:pPr>
        <w:pStyle w:val="ParagrapheIndent2"/>
        <w:spacing w:line="232" w:lineRule="exact"/>
        <w:jc w:val="both"/>
        <w:rPr>
          <w:color w:val="000000"/>
          <w:lang w:val="fr-FR"/>
        </w:rPr>
      </w:pPr>
    </w:p>
    <w:p w14:paraId="520A39A4" w14:textId="77777777" w:rsidR="00604701" w:rsidRDefault="00E97D15">
      <w:pPr>
        <w:pStyle w:val="ParagrapheIndent2"/>
        <w:spacing w:line="232" w:lineRule="exact"/>
        <w:jc w:val="both"/>
        <w:rPr>
          <w:color w:val="000000"/>
          <w:lang w:val="fr-FR"/>
        </w:rPr>
      </w:pPr>
      <w:r>
        <w:rPr>
          <w:color w:val="000000"/>
          <w:lang w:val="fr-FR"/>
        </w:rPr>
        <w:t>Lors de la phase d'élaboration conjointe du plan, l</w:t>
      </w:r>
      <w:r>
        <w:rPr>
          <w:color w:val="000000"/>
          <w:lang w:val="fr-FR"/>
        </w:rPr>
        <w:t>es conditions de mise en oeuvre du plan de progrès définies ci-dessus font l'objet, après attribution du marché, de discussions et d'ajustements par les parties.</w:t>
      </w:r>
    </w:p>
    <w:p w14:paraId="6D522EC7" w14:textId="77777777" w:rsidR="00604701" w:rsidRDefault="00604701">
      <w:pPr>
        <w:pStyle w:val="ParagrapheIndent2"/>
        <w:spacing w:line="232" w:lineRule="exact"/>
        <w:jc w:val="both"/>
        <w:rPr>
          <w:color w:val="000000"/>
          <w:lang w:val="fr-FR"/>
        </w:rPr>
      </w:pPr>
    </w:p>
    <w:p w14:paraId="260F1105" w14:textId="77777777" w:rsidR="00604701" w:rsidRDefault="00E97D15">
      <w:pPr>
        <w:pStyle w:val="Titre2"/>
        <w:ind w:left="280"/>
        <w:rPr>
          <w:rFonts w:ascii="Trebuchet MS" w:eastAsia="Trebuchet MS" w:hAnsi="Trebuchet MS" w:cs="Trebuchet MS"/>
          <w:i w:val="0"/>
          <w:color w:val="000000"/>
          <w:sz w:val="24"/>
          <w:lang w:val="fr-FR"/>
        </w:rPr>
      </w:pPr>
      <w:bookmarkStart w:id="63" w:name="ArtL2_CCAP-1-A20.6"/>
      <w:bookmarkStart w:id="64" w:name="_Toc144721615"/>
      <w:bookmarkEnd w:id="63"/>
      <w:r>
        <w:rPr>
          <w:rFonts w:ascii="Trebuchet MS" w:eastAsia="Trebuchet MS" w:hAnsi="Trebuchet MS" w:cs="Trebuchet MS"/>
          <w:i w:val="0"/>
          <w:color w:val="000000"/>
          <w:sz w:val="24"/>
          <w:lang w:val="fr-FR"/>
        </w:rPr>
        <w:t>13.5 - Gains escomptés</w:t>
      </w:r>
      <w:bookmarkEnd w:id="64"/>
    </w:p>
    <w:p w14:paraId="2B0CAED4" w14:textId="0632F672" w:rsidR="00604701" w:rsidRDefault="00E97D15">
      <w:pPr>
        <w:pStyle w:val="ParagrapheIndent2"/>
        <w:spacing w:after="240"/>
        <w:jc w:val="both"/>
        <w:rPr>
          <w:color w:val="000000"/>
          <w:lang w:val="fr-FR"/>
        </w:rPr>
      </w:pPr>
      <w:r>
        <w:rPr>
          <w:color w:val="000000"/>
          <w:lang w:val="fr-FR"/>
        </w:rPr>
        <w:t xml:space="preserve">La recherche de gains n'est pas prévue dans le cadre du plan de </w:t>
      </w:r>
      <w:r>
        <w:rPr>
          <w:color w:val="000000"/>
          <w:lang w:val="fr-FR"/>
        </w:rPr>
        <w:t>progrès.</w:t>
      </w:r>
    </w:p>
    <w:p w14:paraId="6C2535E0" w14:textId="6A90B0A2" w:rsidR="00E97D15" w:rsidRDefault="00E97D15" w:rsidP="00E97D15">
      <w:pPr>
        <w:rPr>
          <w:lang w:val="fr-FR"/>
        </w:rPr>
      </w:pPr>
    </w:p>
    <w:p w14:paraId="4BD5242C" w14:textId="2DC54BC7" w:rsidR="00E97D15" w:rsidRDefault="00E97D15" w:rsidP="00E97D15">
      <w:pPr>
        <w:rPr>
          <w:lang w:val="fr-FR"/>
        </w:rPr>
      </w:pPr>
    </w:p>
    <w:p w14:paraId="04F8E225" w14:textId="3FFCCAEF" w:rsidR="00E97D15" w:rsidRDefault="00E97D15" w:rsidP="00E97D15">
      <w:pPr>
        <w:rPr>
          <w:lang w:val="fr-FR"/>
        </w:rPr>
      </w:pPr>
    </w:p>
    <w:p w14:paraId="6001FF2D" w14:textId="77777777" w:rsidR="00E97D15" w:rsidRPr="00E97D15" w:rsidRDefault="00E97D15" w:rsidP="00E97D15">
      <w:pPr>
        <w:rPr>
          <w:lang w:val="fr-FR"/>
        </w:rPr>
      </w:pPr>
    </w:p>
    <w:p w14:paraId="209BD5D5" w14:textId="77777777" w:rsidR="00604701" w:rsidRDefault="00E97D15">
      <w:pPr>
        <w:pStyle w:val="Titre1"/>
        <w:rPr>
          <w:rFonts w:ascii="Trebuchet MS" w:eastAsia="Trebuchet MS" w:hAnsi="Trebuchet MS" w:cs="Trebuchet MS"/>
          <w:color w:val="000000"/>
          <w:sz w:val="28"/>
          <w:lang w:val="fr-FR"/>
        </w:rPr>
      </w:pPr>
      <w:bookmarkStart w:id="65" w:name="ArtL1_CCAP-1-A22"/>
      <w:bookmarkStart w:id="66" w:name="_Toc144721616"/>
      <w:bookmarkEnd w:id="65"/>
      <w:r>
        <w:rPr>
          <w:rFonts w:ascii="Trebuchet MS" w:eastAsia="Trebuchet MS" w:hAnsi="Trebuchet MS" w:cs="Trebuchet MS"/>
          <w:color w:val="000000"/>
          <w:sz w:val="28"/>
          <w:lang w:val="fr-FR"/>
        </w:rPr>
        <w:t>14 - Constatation de l'exécution des prestations</w:t>
      </w:r>
      <w:bookmarkEnd w:id="66"/>
    </w:p>
    <w:p w14:paraId="1567058D" w14:textId="77777777" w:rsidR="00604701" w:rsidRDefault="00E97D15">
      <w:pPr>
        <w:pStyle w:val="Titre2"/>
        <w:ind w:left="280"/>
        <w:rPr>
          <w:rFonts w:ascii="Trebuchet MS" w:eastAsia="Trebuchet MS" w:hAnsi="Trebuchet MS" w:cs="Trebuchet MS"/>
          <w:i w:val="0"/>
          <w:color w:val="000000"/>
          <w:sz w:val="24"/>
          <w:lang w:val="fr-FR"/>
        </w:rPr>
      </w:pPr>
      <w:bookmarkStart w:id="67" w:name="ArtL2_CCAP-1-A22.2"/>
      <w:bookmarkStart w:id="68" w:name="_Toc144721617"/>
      <w:bookmarkEnd w:id="67"/>
      <w:r>
        <w:rPr>
          <w:rFonts w:ascii="Trebuchet MS" w:eastAsia="Trebuchet MS" w:hAnsi="Trebuchet MS" w:cs="Trebuchet MS"/>
          <w:i w:val="0"/>
          <w:color w:val="000000"/>
          <w:sz w:val="24"/>
          <w:lang w:val="fr-FR"/>
        </w:rPr>
        <w:t>14.1 - Vérifications</w:t>
      </w:r>
      <w:bookmarkEnd w:id="68"/>
    </w:p>
    <w:p w14:paraId="2C4CBC67" w14:textId="77777777" w:rsidR="00604701" w:rsidRDefault="00E97D15">
      <w:pPr>
        <w:pStyle w:val="ParagrapheIndent2"/>
        <w:spacing w:line="232" w:lineRule="exact"/>
        <w:jc w:val="both"/>
        <w:rPr>
          <w:color w:val="000000"/>
          <w:lang w:val="fr-FR"/>
        </w:rPr>
      </w:pPr>
      <w:r>
        <w:rPr>
          <w:color w:val="000000"/>
          <w:lang w:val="fr-FR"/>
        </w:rPr>
        <w:t>Les vérifications seront effectuées au moment même de la livraison de la fourniture ou de l'exécution de service conformément aux articles 29 à 32 du CCAG-TIC.</w:t>
      </w:r>
    </w:p>
    <w:p w14:paraId="16E48E84" w14:textId="77777777" w:rsidR="00604701" w:rsidRDefault="00E97D15">
      <w:pPr>
        <w:pStyle w:val="ParagrapheIndent2"/>
        <w:spacing w:after="240" w:line="232" w:lineRule="exact"/>
        <w:jc w:val="both"/>
        <w:rPr>
          <w:color w:val="000000"/>
          <w:lang w:val="fr-FR"/>
        </w:rPr>
      </w:pPr>
      <w:r>
        <w:rPr>
          <w:color w:val="000000"/>
          <w:lang w:val="fr-FR"/>
        </w:rPr>
        <w:t xml:space="preserve">Elles se </w:t>
      </w:r>
      <w:r>
        <w:rPr>
          <w:color w:val="000000"/>
          <w:lang w:val="fr-FR"/>
        </w:rPr>
        <w:t>dérouleront selon les étapes décrites ci-dessous.</w:t>
      </w:r>
    </w:p>
    <w:p w14:paraId="593C2249" w14:textId="77777777" w:rsidR="00604701" w:rsidRDefault="00E97D15">
      <w:pPr>
        <w:pStyle w:val="ParagrapheIndent2"/>
        <w:spacing w:after="240"/>
        <w:jc w:val="both"/>
        <w:rPr>
          <w:color w:val="000000"/>
          <w:lang w:val="fr-FR"/>
        </w:rPr>
      </w:pPr>
      <w:r>
        <w:rPr>
          <w:color w:val="000000"/>
          <w:lang w:val="fr-FR"/>
        </w:rPr>
        <w:t>Les vérifications seront effectuées par Vincent PETORIN, Directeur Marketing et Stratégie Digitale.</w:t>
      </w:r>
    </w:p>
    <w:p w14:paraId="72FC3D88" w14:textId="77777777" w:rsidR="00604701" w:rsidRDefault="00E97D15">
      <w:pPr>
        <w:pStyle w:val="Titre2"/>
        <w:ind w:left="280"/>
        <w:rPr>
          <w:rFonts w:ascii="Trebuchet MS" w:eastAsia="Trebuchet MS" w:hAnsi="Trebuchet MS" w:cs="Trebuchet MS"/>
          <w:i w:val="0"/>
          <w:color w:val="000000"/>
          <w:sz w:val="24"/>
          <w:lang w:val="fr-FR"/>
        </w:rPr>
      </w:pPr>
      <w:bookmarkStart w:id="69" w:name="ArtL2_CCAP-1-A22.3"/>
      <w:bookmarkStart w:id="70" w:name="_Toc144721618"/>
      <w:bookmarkEnd w:id="69"/>
      <w:r>
        <w:rPr>
          <w:rFonts w:ascii="Trebuchet MS" w:eastAsia="Trebuchet MS" w:hAnsi="Trebuchet MS" w:cs="Trebuchet MS"/>
          <w:i w:val="0"/>
          <w:color w:val="000000"/>
          <w:sz w:val="24"/>
          <w:lang w:val="fr-FR"/>
        </w:rPr>
        <w:t>14.2 - Mise en Ordre de Marche</w:t>
      </w:r>
      <w:bookmarkEnd w:id="70"/>
    </w:p>
    <w:p w14:paraId="51D183A4" w14:textId="77777777" w:rsidR="00604701" w:rsidRDefault="00E97D15">
      <w:pPr>
        <w:pStyle w:val="ParagrapheIndent2"/>
        <w:spacing w:after="240" w:line="232" w:lineRule="exact"/>
        <w:jc w:val="both"/>
        <w:rPr>
          <w:color w:val="000000"/>
          <w:lang w:val="fr-FR"/>
        </w:rPr>
      </w:pPr>
      <w:r>
        <w:rPr>
          <w:color w:val="000000"/>
          <w:lang w:val="fr-FR"/>
        </w:rPr>
        <w:t>Le titulaire dispose de 30 jours à compter de la date de livraison pour eff</w:t>
      </w:r>
      <w:r>
        <w:rPr>
          <w:color w:val="000000"/>
          <w:lang w:val="fr-FR"/>
        </w:rPr>
        <w:t>ectuer la mise en ordre de marche des matériels ou logiciels.</w:t>
      </w:r>
    </w:p>
    <w:p w14:paraId="6DB40085" w14:textId="77777777" w:rsidR="00604701" w:rsidRDefault="00E97D15">
      <w:pPr>
        <w:pStyle w:val="Titre2"/>
        <w:ind w:left="280"/>
        <w:rPr>
          <w:rFonts w:ascii="Trebuchet MS" w:eastAsia="Trebuchet MS" w:hAnsi="Trebuchet MS" w:cs="Trebuchet MS"/>
          <w:i w:val="0"/>
          <w:color w:val="000000"/>
          <w:sz w:val="24"/>
          <w:lang w:val="fr-FR"/>
        </w:rPr>
      </w:pPr>
      <w:bookmarkStart w:id="71" w:name="ArtL2_CCAP-1-A22.4"/>
      <w:bookmarkStart w:id="72" w:name="_Toc144721619"/>
      <w:bookmarkEnd w:id="71"/>
      <w:r>
        <w:rPr>
          <w:rFonts w:ascii="Trebuchet MS" w:eastAsia="Trebuchet MS" w:hAnsi="Trebuchet MS" w:cs="Trebuchet MS"/>
          <w:i w:val="0"/>
          <w:color w:val="000000"/>
          <w:sz w:val="24"/>
          <w:lang w:val="fr-FR"/>
        </w:rPr>
        <w:t>14.3 - Vérification d'Aptitude</w:t>
      </w:r>
      <w:bookmarkEnd w:id="72"/>
    </w:p>
    <w:p w14:paraId="2D84D545" w14:textId="77777777" w:rsidR="00604701" w:rsidRDefault="00E97D15">
      <w:pPr>
        <w:pStyle w:val="ParagrapheIndent2"/>
        <w:spacing w:line="232" w:lineRule="exact"/>
        <w:jc w:val="both"/>
        <w:rPr>
          <w:color w:val="000000"/>
          <w:lang w:val="fr-FR"/>
        </w:rPr>
      </w:pPr>
      <w:r>
        <w:rPr>
          <w:color w:val="000000"/>
          <w:lang w:val="fr-FR"/>
        </w:rPr>
        <w:t>La vérification d'aptitude a pour but de constater que les prestations livrées ou exécutées présentent les caractéristiques techniques qui les rendent aptes à remp</w:t>
      </w:r>
      <w:r>
        <w:rPr>
          <w:color w:val="000000"/>
          <w:lang w:val="fr-FR"/>
        </w:rPr>
        <w:t>lir les fonctions précisées dans le cahier des charges.</w:t>
      </w:r>
    </w:p>
    <w:p w14:paraId="6CD40BA5" w14:textId="77777777" w:rsidR="00604701" w:rsidRDefault="00604701">
      <w:pPr>
        <w:pStyle w:val="ParagrapheIndent2"/>
        <w:spacing w:line="232" w:lineRule="exact"/>
        <w:jc w:val="both"/>
        <w:rPr>
          <w:color w:val="000000"/>
          <w:lang w:val="fr-FR"/>
        </w:rPr>
      </w:pPr>
    </w:p>
    <w:p w14:paraId="1DCFA956" w14:textId="77777777" w:rsidR="00604701" w:rsidRDefault="00E97D15">
      <w:pPr>
        <w:pStyle w:val="ParagrapheIndent2"/>
        <w:spacing w:after="240" w:line="232" w:lineRule="exact"/>
        <w:jc w:val="both"/>
        <w:rPr>
          <w:color w:val="000000"/>
          <w:lang w:val="fr-FR"/>
        </w:rPr>
      </w:pPr>
      <w:r>
        <w:rPr>
          <w:color w:val="000000"/>
          <w:lang w:val="fr-FR"/>
        </w:rPr>
        <w:t>Le délai imparti au pouvoir adjudicateur pour procéder à la vérification d'aptitude et notifier sa décision est de 30 jours à compter de la date de notification du procès-verbal de mise en ordre de</w:t>
      </w:r>
      <w:r>
        <w:rPr>
          <w:color w:val="000000"/>
          <w:lang w:val="fr-FR"/>
        </w:rPr>
        <w:t xml:space="preserve"> marche des matériels ou logiciels. A l'issue de cette période, si la vérification d'aptitude est négative, le pouvoir adjudicateur prend une décision d'ajournement ou de rejet conformément aux stipulations des articles 33 et 34 du CCAG-TIC. Si la vérifica</w:t>
      </w:r>
      <w:r>
        <w:rPr>
          <w:color w:val="000000"/>
          <w:lang w:val="fr-FR"/>
        </w:rPr>
        <w:t>tion d'aptitude est positive, il est procédé à la vérification de service régulier.</w:t>
      </w:r>
    </w:p>
    <w:p w14:paraId="42A00D67" w14:textId="77777777" w:rsidR="00604701" w:rsidRDefault="00E97D15">
      <w:pPr>
        <w:pStyle w:val="Titre2"/>
        <w:ind w:left="280"/>
        <w:rPr>
          <w:rFonts w:ascii="Trebuchet MS" w:eastAsia="Trebuchet MS" w:hAnsi="Trebuchet MS" w:cs="Trebuchet MS"/>
          <w:i w:val="0"/>
          <w:color w:val="000000"/>
          <w:sz w:val="24"/>
          <w:lang w:val="fr-FR"/>
        </w:rPr>
      </w:pPr>
      <w:bookmarkStart w:id="73" w:name="ArtL2_CCAP-1-A22.5"/>
      <w:bookmarkStart w:id="74" w:name="_Toc144721620"/>
      <w:bookmarkEnd w:id="73"/>
      <w:r>
        <w:rPr>
          <w:rFonts w:ascii="Trebuchet MS" w:eastAsia="Trebuchet MS" w:hAnsi="Trebuchet MS" w:cs="Trebuchet MS"/>
          <w:i w:val="0"/>
          <w:color w:val="000000"/>
          <w:sz w:val="24"/>
          <w:lang w:val="fr-FR"/>
        </w:rPr>
        <w:t>14.4 - Vérification de Service Régulier</w:t>
      </w:r>
      <w:bookmarkEnd w:id="74"/>
    </w:p>
    <w:p w14:paraId="112EF4FF" w14:textId="77777777" w:rsidR="00604701" w:rsidRDefault="00E97D15">
      <w:pPr>
        <w:pStyle w:val="ParagrapheIndent2"/>
        <w:spacing w:line="232" w:lineRule="exact"/>
        <w:jc w:val="both"/>
        <w:rPr>
          <w:color w:val="000000"/>
          <w:lang w:val="fr-FR"/>
        </w:rPr>
      </w:pPr>
      <w:r>
        <w:rPr>
          <w:color w:val="000000"/>
          <w:lang w:val="fr-FR"/>
        </w:rPr>
        <w:t>La vérification de service régulier a pour but de constater que les prestations fournies sont capables d'assurer un service régulier</w:t>
      </w:r>
      <w:r>
        <w:rPr>
          <w:color w:val="000000"/>
          <w:lang w:val="fr-FR"/>
        </w:rPr>
        <w:t xml:space="preserve"> dans les conditions normales d'exploitation pour remplir les fonctions visées.</w:t>
      </w:r>
    </w:p>
    <w:p w14:paraId="127E6301" w14:textId="77777777" w:rsidR="00604701" w:rsidRDefault="00604701">
      <w:pPr>
        <w:pStyle w:val="ParagrapheIndent2"/>
        <w:spacing w:line="232" w:lineRule="exact"/>
        <w:jc w:val="both"/>
        <w:rPr>
          <w:color w:val="000000"/>
          <w:lang w:val="fr-FR"/>
        </w:rPr>
      </w:pPr>
    </w:p>
    <w:p w14:paraId="15A8CC45" w14:textId="77777777" w:rsidR="00604701" w:rsidRDefault="00E97D15">
      <w:pPr>
        <w:pStyle w:val="ParagrapheIndent2"/>
        <w:spacing w:line="232" w:lineRule="exact"/>
        <w:jc w:val="both"/>
        <w:rPr>
          <w:color w:val="000000"/>
          <w:lang w:val="fr-FR"/>
        </w:rPr>
      </w:pPr>
      <w:r>
        <w:rPr>
          <w:color w:val="000000"/>
          <w:lang w:val="fr-FR"/>
        </w:rPr>
        <w:t>La durée des opérations de vérifications de service régulier est de 30 jours. Le service est réputé régulier si la durée cumulée sur cette période des indisponibilités imput</w:t>
      </w:r>
      <w:r>
        <w:rPr>
          <w:color w:val="000000"/>
          <w:lang w:val="fr-FR"/>
        </w:rPr>
        <w:t>ables à chaque élément de matériel ne dépasse pas 2% de la durée d'utilisation effective.</w:t>
      </w:r>
    </w:p>
    <w:p w14:paraId="17B18270" w14:textId="77777777" w:rsidR="00604701" w:rsidRDefault="00E97D15">
      <w:pPr>
        <w:pStyle w:val="ParagrapheIndent2"/>
        <w:spacing w:line="232" w:lineRule="exact"/>
        <w:jc w:val="both"/>
        <w:rPr>
          <w:color w:val="000000"/>
          <w:lang w:val="fr-FR"/>
        </w:rPr>
      </w:pPr>
      <w:r>
        <w:rPr>
          <w:color w:val="000000"/>
          <w:lang w:val="fr-FR"/>
        </w:rPr>
        <w:t xml:space="preserve">Le pouvoir adjudicateur dispose d'un délai de 7 jours pour notifier par </w:t>
      </w:r>
      <w:r>
        <w:rPr>
          <w:color w:val="000000"/>
          <w:lang w:val="fr-FR"/>
        </w:rPr>
        <w:t>écrit au titulaire sa décision de vérification de service régulier.</w:t>
      </w:r>
      <w:r>
        <w:rPr>
          <w:color w:val="000000"/>
          <w:lang w:val="fr-FR"/>
        </w:rPr>
        <w:cr/>
      </w:r>
    </w:p>
    <w:p w14:paraId="3631055A" w14:textId="77777777" w:rsidR="00604701" w:rsidRDefault="00E97D15">
      <w:pPr>
        <w:pStyle w:val="Titre2"/>
        <w:ind w:left="280"/>
        <w:rPr>
          <w:rFonts w:ascii="Trebuchet MS" w:eastAsia="Trebuchet MS" w:hAnsi="Trebuchet MS" w:cs="Trebuchet MS"/>
          <w:i w:val="0"/>
          <w:color w:val="000000"/>
          <w:sz w:val="24"/>
          <w:lang w:val="fr-FR"/>
        </w:rPr>
      </w:pPr>
      <w:bookmarkStart w:id="75" w:name="ArtL2_CCAP-1-A22.6"/>
      <w:bookmarkStart w:id="76" w:name="_Toc144721621"/>
      <w:bookmarkEnd w:id="75"/>
      <w:r>
        <w:rPr>
          <w:rFonts w:ascii="Trebuchet MS" w:eastAsia="Trebuchet MS" w:hAnsi="Trebuchet MS" w:cs="Trebuchet MS"/>
          <w:i w:val="0"/>
          <w:color w:val="000000"/>
          <w:sz w:val="24"/>
          <w:lang w:val="fr-FR"/>
        </w:rPr>
        <w:t>14.5 - Décision après vérification</w:t>
      </w:r>
      <w:bookmarkEnd w:id="76"/>
    </w:p>
    <w:p w14:paraId="11A72B6F" w14:textId="77777777" w:rsidR="00604701" w:rsidRDefault="00E97D15">
      <w:pPr>
        <w:pStyle w:val="ParagrapheIndent2"/>
        <w:spacing w:after="240" w:line="232" w:lineRule="exact"/>
        <w:jc w:val="both"/>
        <w:rPr>
          <w:color w:val="000000"/>
          <w:lang w:val="fr-FR"/>
        </w:rPr>
      </w:pPr>
      <w:r>
        <w:rPr>
          <w:color w:val="000000"/>
          <w:lang w:val="fr-FR"/>
        </w:rPr>
        <w:t>A l'issue des opérations de vérification, le pouvoir adjudicateur prendra sa décision dans les conditions prévues aux articles 33 et 34 du CCAG-TIC.</w:t>
      </w:r>
    </w:p>
    <w:p w14:paraId="5539FDB7" w14:textId="77777777" w:rsidR="00604701" w:rsidRDefault="00E97D15">
      <w:pPr>
        <w:pStyle w:val="Titre1"/>
        <w:rPr>
          <w:rFonts w:ascii="Trebuchet MS" w:eastAsia="Trebuchet MS" w:hAnsi="Trebuchet MS" w:cs="Trebuchet MS"/>
          <w:color w:val="000000"/>
          <w:sz w:val="28"/>
          <w:lang w:val="fr-FR"/>
        </w:rPr>
      </w:pPr>
      <w:bookmarkStart w:id="77" w:name="ArtL1_CCAP-1-A23"/>
      <w:bookmarkStart w:id="78" w:name="_Toc144721622"/>
      <w:bookmarkEnd w:id="77"/>
      <w:r>
        <w:rPr>
          <w:rFonts w:ascii="Trebuchet MS" w:eastAsia="Trebuchet MS" w:hAnsi="Trebuchet MS" w:cs="Trebuchet MS"/>
          <w:color w:val="000000"/>
          <w:sz w:val="28"/>
          <w:lang w:val="fr-FR"/>
        </w:rPr>
        <w:t xml:space="preserve">15 </w:t>
      </w:r>
      <w:r>
        <w:rPr>
          <w:rFonts w:ascii="Trebuchet MS" w:eastAsia="Trebuchet MS" w:hAnsi="Trebuchet MS" w:cs="Trebuchet MS"/>
          <w:color w:val="000000"/>
          <w:sz w:val="28"/>
          <w:lang w:val="fr-FR"/>
        </w:rPr>
        <w:t>- Garantie des prestations</w:t>
      </w:r>
      <w:bookmarkEnd w:id="78"/>
    </w:p>
    <w:p w14:paraId="2CC73EC2" w14:textId="77777777" w:rsidR="00604701" w:rsidRDefault="00E97D15">
      <w:pPr>
        <w:pStyle w:val="ParagrapheIndent1"/>
        <w:spacing w:after="240" w:line="232" w:lineRule="exact"/>
        <w:jc w:val="both"/>
        <w:rPr>
          <w:color w:val="000000"/>
          <w:lang w:val="fr-FR"/>
        </w:rPr>
      </w:pPr>
      <w:r>
        <w:rPr>
          <w:color w:val="000000"/>
          <w:lang w:val="fr-FR"/>
        </w:rPr>
        <w:t>Les prestations feront l'objet d'une garantie de 1 an dont le point de départ est la date de notification de la décision d'admission. Les modalités de cette garantie sont définies à l'article 36 du CCAG-TIC.</w:t>
      </w:r>
    </w:p>
    <w:p w14:paraId="72BF53D1" w14:textId="77777777" w:rsidR="00604701" w:rsidRDefault="00E97D15">
      <w:pPr>
        <w:pStyle w:val="Titre1"/>
        <w:rPr>
          <w:rFonts w:ascii="Trebuchet MS" w:eastAsia="Trebuchet MS" w:hAnsi="Trebuchet MS" w:cs="Trebuchet MS"/>
          <w:color w:val="000000"/>
          <w:sz w:val="28"/>
          <w:lang w:val="fr-FR"/>
        </w:rPr>
      </w:pPr>
      <w:bookmarkStart w:id="79" w:name="ArtL1_CCAP-1-A25"/>
      <w:bookmarkStart w:id="80" w:name="_Toc144721623"/>
      <w:bookmarkEnd w:id="79"/>
      <w:r>
        <w:rPr>
          <w:rFonts w:ascii="Trebuchet MS" w:eastAsia="Trebuchet MS" w:hAnsi="Trebuchet MS" w:cs="Trebuchet MS"/>
          <w:color w:val="000000"/>
          <w:sz w:val="28"/>
          <w:lang w:val="fr-FR"/>
        </w:rPr>
        <w:t>16 - Tierce Maintenan</w:t>
      </w:r>
      <w:r>
        <w:rPr>
          <w:rFonts w:ascii="Trebuchet MS" w:eastAsia="Trebuchet MS" w:hAnsi="Trebuchet MS" w:cs="Trebuchet MS"/>
          <w:color w:val="000000"/>
          <w:sz w:val="28"/>
          <w:lang w:val="fr-FR"/>
        </w:rPr>
        <w:t>ce Applicative</w:t>
      </w:r>
      <w:bookmarkEnd w:id="80"/>
    </w:p>
    <w:p w14:paraId="30FF73BC" w14:textId="77777777" w:rsidR="00604701" w:rsidRDefault="00E97D15">
      <w:pPr>
        <w:pStyle w:val="ParagrapheIndent1"/>
        <w:spacing w:line="232" w:lineRule="exact"/>
        <w:jc w:val="both"/>
        <w:rPr>
          <w:color w:val="000000"/>
          <w:lang w:val="fr-FR"/>
        </w:rPr>
      </w:pPr>
      <w:r>
        <w:rPr>
          <w:color w:val="000000"/>
          <w:lang w:val="fr-FR"/>
        </w:rPr>
        <w:t>Le présent marché intègre des prestations de Tierce Maintenance Applicative telles que définies à l'article 38.1 du CCAG-TIC.</w:t>
      </w:r>
    </w:p>
    <w:p w14:paraId="79A44546" w14:textId="77777777" w:rsidR="00E97D15" w:rsidRDefault="00E97D15" w:rsidP="00E97D15">
      <w:pPr>
        <w:pStyle w:val="Titre1"/>
        <w:spacing w:after="0"/>
        <w:rPr>
          <w:rFonts w:ascii="Trebuchet MS" w:eastAsia="Trebuchet MS" w:hAnsi="Trebuchet MS" w:cs="Trebuchet MS"/>
          <w:color w:val="000000"/>
          <w:sz w:val="28"/>
          <w:lang w:val="fr-FR"/>
        </w:rPr>
      </w:pPr>
      <w:bookmarkStart w:id="81" w:name="ArtL1_CCAP-1-A27"/>
      <w:bookmarkEnd w:id="81"/>
    </w:p>
    <w:p w14:paraId="44CF3C89" w14:textId="0FE5B02C" w:rsidR="00604701" w:rsidRDefault="00E97D15">
      <w:pPr>
        <w:pStyle w:val="Titre1"/>
        <w:rPr>
          <w:rFonts w:ascii="Trebuchet MS" w:eastAsia="Trebuchet MS" w:hAnsi="Trebuchet MS" w:cs="Trebuchet MS"/>
          <w:color w:val="000000"/>
          <w:sz w:val="28"/>
          <w:lang w:val="fr-FR"/>
        </w:rPr>
      </w:pPr>
      <w:bookmarkStart w:id="82" w:name="_Toc144721624"/>
      <w:r>
        <w:rPr>
          <w:rFonts w:ascii="Trebuchet MS" w:eastAsia="Trebuchet MS" w:hAnsi="Trebuchet MS" w:cs="Trebuchet MS"/>
          <w:color w:val="000000"/>
          <w:sz w:val="28"/>
          <w:lang w:val="fr-FR"/>
        </w:rPr>
        <w:t>17 - Période d'intervention et accès aux locaux</w:t>
      </w:r>
      <w:bookmarkEnd w:id="82"/>
    </w:p>
    <w:p w14:paraId="5D523759" w14:textId="77777777" w:rsidR="00604701" w:rsidRDefault="00E97D15">
      <w:pPr>
        <w:pStyle w:val="ParagrapheIndent1"/>
        <w:spacing w:after="240"/>
        <w:jc w:val="both"/>
        <w:rPr>
          <w:color w:val="000000"/>
          <w:lang w:val="fr-FR"/>
        </w:rPr>
      </w:pPr>
      <w:r>
        <w:rPr>
          <w:color w:val="000000"/>
          <w:lang w:val="fr-FR"/>
        </w:rPr>
        <w:t>La totalité des interventions seront effectuées sur le site du titulaire.</w:t>
      </w:r>
    </w:p>
    <w:p w14:paraId="36223A88" w14:textId="77777777" w:rsidR="00604701" w:rsidRDefault="00E97D15">
      <w:pPr>
        <w:pStyle w:val="Titre1"/>
        <w:rPr>
          <w:rFonts w:ascii="Trebuchet MS" w:eastAsia="Trebuchet MS" w:hAnsi="Trebuchet MS" w:cs="Trebuchet MS"/>
          <w:color w:val="000000"/>
          <w:sz w:val="28"/>
          <w:lang w:val="fr-FR"/>
        </w:rPr>
      </w:pPr>
      <w:bookmarkStart w:id="83" w:name="ArtL1_CCAP-1-A30"/>
      <w:bookmarkStart w:id="84" w:name="_Toc144721625"/>
      <w:bookmarkEnd w:id="83"/>
      <w:r>
        <w:rPr>
          <w:rFonts w:ascii="Trebuchet MS" w:eastAsia="Trebuchet MS" w:hAnsi="Trebuchet MS" w:cs="Trebuchet MS"/>
          <w:color w:val="000000"/>
          <w:sz w:val="28"/>
          <w:lang w:val="fr-FR"/>
        </w:rPr>
        <w:t>18 - Pénalités</w:t>
      </w:r>
      <w:bookmarkEnd w:id="84"/>
    </w:p>
    <w:p w14:paraId="5A2C4E25" w14:textId="77777777" w:rsidR="00604701" w:rsidRDefault="00E97D15">
      <w:pPr>
        <w:pStyle w:val="Titre2"/>
        <w:ind w:left="280"/>
        <w:rPr>
          <w:rFonts w:ascii="Trebuchet MS" w:eastAsia="Trebuchet MS" w:hAnsi="Trebuchet MS" w:cs="Trebuchet MS"/>
          <w:i w:val="0"/>
          <w:color w:val="000000"/>
          <w:sz w:val="24"/>
          <w:lang w:val="fr-FR"/>
        </w:rPr>
      </w:pPr>
      <w:bookmarkStart w:id="85" w:name="ArtL2_CCAP-1-A30.1"/>
      <w:bookmarkStart w:id="86" w:name="_Toc144721626"/>
      <w:bookmarkEnd w:id="85"/>
      <w:r>
        <w:rPr>
          <w:rFonts w:ascii="Trebuchet MS" w:eastAsia="Trebuchet MS" w:hAnsi="Trebuchet MS" w:cs="Trebuchet MS"/>
          <w:i w:val="0"/>
          <w:color w:val="000000"/>
          <w:sz w:val="24"/>
          <w:lang w:val="fr-FR"/>
        </w:rPr>
        <w:t>18.1 - Pénalités de retard</w:t>
      </w:r>
      <w:bookmarkEnd w:id="86"/>
    </w:p>
    <w:p w14:paraId="70BEBA01" w14:textId="77777777" w:rsidR="00604701" w:rsidRDefault="00E97D15">
      <w:pPr>
        <w:pStyle w:val="ParagrapheIndent2"/>
        <w:spacing w:after="240" w:line="232" w:lineRule="exact"/>
        <w:jc w:val="both"/>
        <w:rPr>
          <w:color w:val="000000"/>
          <w:lang w:val="fr-FR"/>
        </w:rPr>
      </w:pPr>
      <w:r>
        <w:rPr>
          <w:color w:val="000000"/>
          <w:lang w:val="fr-FR"/>
        </w:rPr>
        <w:t>Lorsque le délai contractuel d'exécution ou de livraison est dépassé, par l</w:t>
      </w:r>
      <w:r>
        <w:rPr>
          <w:color w:val="000000"/>
          <w:lang w:val="fr-FR"/>
        </w:rPr>
        <w:t>e fait du titulaire, celui-ci encourt, par jour de retard, une pénalité fixée à 1,0/1000, conformément aux stipulations de l'article 14.1.1 du CCAG-TIC.</w:t>
      </w:r>
    </w:p>
    <w:p w14:paraId="06419D12" w14:textId="77777777" w:rsidR="00E97D15" w:rsidRDefault="00E97D15">
      <w:pPr>
        <w:pStyle w:val="ParagrapheIndent2"/>
        <w:spacing w:after="240" w:line="232" w:lineRule="exact"/>
        <w:jc w:val="both"/>
        <w:rPr>
          <w:color w:val="000000"/>
          <w:lang w:val="fr-FR"/>
        </w:rPr>
      </w:pPr>
    </w:p>
    <w:p w14:paraId="380B490C" w14:textId="77777777" w:rsidR="00E97D15" w:rsidRDefault="00E97D15">
      <w:pPr>
        <w:pStyle w:val="ParagrapheIndent2"/>
        <w:spacing w:after="240" w:line="232" w:lineRule="exact"/>
        <w:jc w:val="both"/>
        <w:rPr>
          <w:color w:val="000000"/>
          <w:lang w:val="fr-FR"/>
        </w:rPr>
      </w:pPr>
    </w:p>
    <w:p w14:paraId="5FF2AD06" w14:textId="23FE1732" w:rsidR="00604701" w:rsidRDefault="00E97D15" w:rsidP="00E97D15">
      <w:pPr>
        <w:pStyle w:val="ParagrapheIndent2"/>
        <w:spacing w:line="232" w:lineRule="exact"/>
        <w:jc w:val="both"/>
        <w:rPr>
          <w:color w:val="000000"/>
          <w:lang w:val="fr-FR"/>
        </w:rPr>
      </w:pPr>
      <w:r>
        <w:rPr>
          <w:color w:val="000000"/>
          <w:lang w:val="fr-FR"/>
        </w:rPr>
        <w:t xml:space="preserve">Par dérogation à l'article 14.1.3 du CCAG-TIC, il n'est prévu aucune exonération à </w:t>
      </w:r>
      <w:r>
        <w:rPr>
          <w:color w:val="000000"/>
          <w:lang w:val="fr-FR"/>
        </w:rPr>
        <w:t>l'application des pénalités de retard.</w:t>
      </w:r>
    </w:p>
    <w:p w14:paraId="65CC97BA" w14:textId="77777777" w:rsidR="00E97D15" w:rsidRPr="00E97D15" w:rsidRDefault="00E97D15" w:rsidP="00E97D15">
      <w:pPr>
        <w:rPr>
          <w:lang w:val="fr-FR"/>
        </w:rPr>
      </w:pPr>
    </w:p>
    <w:p w14:paraId="7BE4B856" w14:textId="7927C7EE" w:rsidR="00604701" w:rsidRDefault="00E97D15">
      <w:pPr>
        <w:pStyle w:val="ParagrapheIndent2"/>
        <w:spacing w:after="240" w:line="232" w:lineRule="exact"/>
        <w:jc w:val="both"/>
        <w:rPr>
          <w:color w:val="000000"/>
          <w:lang w:val="fr-FR"/>
        </w:rPr>
      </w:pPr>
      <w:r>
        <w:rPr>
          <w:color w:val="000000"/>
          <w:lang w:val="fr-FR"/>
        </w:rPr>
        <w:t>Le titulaire subira également, en cas de non-respect</w:t>
      </w:r>
      <w:r>
        <w:rPr>
          <w:color w:val="000000"/>
          <w:lang w:val="fr-FR"/>
        </w:rPr>
        <w:t xml:space="preserve"> du délai contractuel d'exécution ou de livraison, une pénalité forfaitaire de 200,00 €.</w:t>
      </w:r>
    </w:p>
    <w:p w14:paraId="1080B06F" w14:textId="77777777" w:rsidR="00604701" w:rsidRDefault="00E97D15">
      <w:pPr>
        <w:pStyle w:val="ParagrapheIndent2"/>
        <w:spacing w:after="240"/>
        <w:jc w:val="both"/>
        <w:rPr>
          <w:color w:val="000000"/>
          <w:lang w:val="fr-FR"/>
        </w:rPr>
      </w:pPr>
      <w:r>
        <w:rPr>
          <w:color w:val="000000"/>
          <w:lang w:val="fr-FR"/>
        </w:rPr>
        <w:t>Le montant total des pénalités de retard n'est pas plafonné.</w:t>
      </w:r>
    </w:p>
    <w:p w14:paraId="33FD4919" w14:textId="77777777" w:rsidR="00604701" w:rsidRDefault="00E97D15">
      <w:pPr>
        <w:pStyle w:val="ParagrapheIndent2"/>
        <w:spacing w:after="240"/>
        <w:jc w:val="both"/>
        <w:rPr>
          <w:color w:val="000000"/>
          <w:lang w:val="fr-FR"/>
        </w:rPr>
      </w:pPr>
      <w:r>
        <w:rPr>
          <w:color w:val="000000"/>
          <w:lang w:val="fr-FR"/>
        </w:rPr>
        <w:t>Les pénalités d</w:t>
      </w:r>
      <w:r>
        <w:rPr>
          <w:color w:val="000000"/>
          <w:lang w:val="fr-FR"/>
        </w:rPr>
        <w:t>e retard sont appliquées sans mise en demeure préalable du titulaire.</w:t>
      </w:r>
    </w:p>
    <w:p w14:paraId="16EA1575" w14:textId="77777777" w:rsidR="00604701" w:rsidRDefault="00E97D15">
      <w:pPr>
        <w:pStyle w:val="Titre2"/>
        <w:ind w:left="280"/>
        <w:rPr>
          <w:rFonts w:ascii="Trebuchet MS" w:eastAsia="Trebuchet MS" w:hAnsi="Trebuchet MS" w:cs="Trebuchet MS"/>
          <w:i w:val="0"/>
          <w:color w:val="000000"/>
          <w:sz w:val="24"/>
          <w:lang w:val="fr-FR"/>
        </w:rPr>
      </w:pPr>
      <w:bookmarkStart w:id="87" w:name="ArtL2_CCAP-1-A30.2"/>
      <w:bookmarkStart w:id="88" w:name="_Toc144721627"/>
      <w:bookmarkEnd w:id="87"/>
      <w:r>
        <w:rPr>
          <w:rFonts w:ascii="Trebuchet MS" w:eastAsia="Trebuchet MS" w:hAnsi="Trebuchet MS" w:cs="Trebuchet MS"/>
          <w:i w:val="0"/>
          <w:color w:val="000000"/>
          <w:sz w:val="24"/>
          <w:lang w:val="fr-FR"/>
        </w:rPr>
        <w:t>18.2 - Pénalités d'indisponibilité pour les prestations de maintenance</w:t>
      </w:r>
      <w:bookmarkEnd w:id="88"/>
    </w:p>
    <w:p w14:paraId="2D45E706" w14:textId="77777777" w:rsidR="00604701" w:rsidRDefault="00E97D15">
      <w:pPr>
        <w:pStyle w:val="ParagrapheIndent2"/>
        <w:spacing w:after="240" w:line="232" w:lineRule="exact"/>
        <w:jc w:val="both"/>
        <w:rPr>
          <w:color w:val="000000"/>
          <w:lang w:val="fr-FR"/>
        </w:rPr>
      </w:pPr>
      <w:r>
        <w:rPr>
          <w:color w:val="000000"/>
          <w:lang w:val="fr-FR"/>
        </w:rPr>
        <w:t>Une pénalité journalière pour indisponibilité de 1,0/1000 du montant mensuel des prestations de maintenance s'appli</w:t>
      </w:r>
      <w:r>
        <w:rPr>
          <w:color w:val="000000"/>
          <w:lang w:val="fr-FR"/>
        </w:rPr>
        <w:t>que dans les conditions de l'article 14.2 du CCAG-TIC.</w:t>
      </w:r>
    </w:p>
    <w:p w14:paraId="6DBC8986" w14:textId="77777777" w:rsidR="00604701" w:rsidRDefault="00E97D15">
      <w:pPr>
        <w:pStyle w:val="Titre2"/>
        <w:ind w:left="280"/>
        <w:rPr>
          <w:rFonts w:ascii="Trebuchet MS" w:eastAsia="Trebuchet MS" w:hAnsi="Trebuchet MS" w:cs="Trebuchet MS"/>
          <w:i w:val="0"/>
          <w:color w:val="000000"/>
          <w:sz w:val="24"/>
          <w:lang w:val="fr-FR"/>
        </w:rPr>
      </w:pPr>
      <w:bookmarkStart w:id="89" w:name="ArtL2_CCAP-1-A30.3"/>
      <w:bookmarkStart w:id="90" w:name="_Toc144721628"/>
      <w:bookmarkEnd w:id="89"/>
      <w:r>
        <w:rPr>
          <w:rFonts w:ascii="Trebuchet MS" w:eastAsia="Trebuchet MS" w:hAnsi="Trebuchet MS" w:cs="Trebuchet MS"/>
          <w:i w:val="0"/>
          <w:color w:val="000000"/>
          <w:sz w:val="24"/>
          <w:lang w:val="fr-FR"/>
        </w:rPr>
        <w:t>18.3 - Pénalité pour travail dissimulé</w:t>
      </w:r>
      <w:bookmarkEnd w:id="90"/>
    </w:p>
    <w:p w14:paraId="74F4CA4B" w14:textId="77777777" w:rsidR="00604701" w:rsidRDefault="00E97D15">
      <w:pPr>
        <w:pStyle w:val="ParagrapheIndent2"/>
        <w:spacing w:after="240" w:line="232" w:lineRule="exact"/>
        <w:jc w:val="both"/>
        <w:rPr>
          <w:color w:val="000000"/>
          <w:lang w:val="fr-FR"/>
        </w:rPr>
      </w:pPr>
      <w:r>
        <w:rPr>
          <w:color w:val="000000"/>
          <w:lang w:val="fr-FR"/>
        </w:rPr>
        <w:t>Si le titulaire du marché ne s'acquitte pas des formalités prévues par le Code du travail en matière de travail dissimulé par dissimulation d'activité ou d'emploi</w:t>
      </w:r>
      <w:r>
        <w:rPr>
          <w:color w:val="000000"/>
          <w:lang w:val="fr-FR"/>
        </w:rPr>
        <w:t xml:space="preserve"> salarié, le pouvoir adjudicateur applique une pénalité correspondant à 10,0 % du montant TTC du marché.</w:t>
      </w:r>
    </w:p>
    <w:p w14:paraId="6E019FBF" w14:textId="77777777" w:rsidR="00604701" w:rsidRDefault="00E97D15">
      <w:pPr>
        <w:pStyle w:val="ParagrapheIndent2"/>
        <w:spacing w:after="240" w:line="232" w:lineRule="exact"/>
        <w:jc w:val="both"/>
        <w:rPr>
          <w:color w:val="000000"/>
          <w:lang w:val="fr-FR"/>
        </w:rPr>
      </w:pPr>
      <w:r>
        <w:rPr>
          <w:color w:val="000000"/>
          <w:lang w:val="fr-FR"/>
        </w:rPr>
        <w:t>Le montant de cette pénalité ne pourra toutefois pas excéder le montant des amendes prévues à titre de sanction pénale par le Code du travail en matièr</w:t>
      </w:r>
      <w:r>
        <w:rPr>
          <w:color w:val="000000"/>
          <w:lang w:val="fr-FR"/>
        </w:rPr>
        <w:t>e de travail dissimulé.</w:t>
      </w:r>
    </w:p>
    <w:p w14:paraId="4F5A5002" w14:textId="77777777" w:rsidR="00604701" w:rsidRDefault="00E97D15">
      <w:pPr>
        <w:pStyle w:val="Titre2"/>
        <w:ind w:left="280"/>
        <w:rPr>
          <w:rFonts w:ascii="Trebuchet MS" w:eastAsia="Trebuchet MS" w:hAnsi="Trebuchet MS" w:cs="Trebuchet MS"/>
          <w:i w:val="0"/>
          <w:color w:val="000000"/>
          <w:sz w:val="24"/>
          <w:lang w:val="fr-FR"/>
        </w:rPr>
      </w:pPr>
      <w:bookmarkStart w:id="91" w:name="ArtL2_CCAP-1-A30.6"/>
      <w:bookmarkStart w:id="92" w:name="_Toc144721629"/>
      <w:bookmarkEnd w:id="91"/>
      <w:r>
        <w:rPr>
          <w:rFonts w:ascii="Trebuchet MS" w:eastAsia="Trebuchet MS" w:hAnsi="Trebuchet MS" w:cs="Trebuchet MS"/>
          <w:i w:val="0"/>
          <w:color w:val="000000"/>
          <w:sz w:val="24"/>
          <w:lang w:val="fr-FR"/>
        </w:rPr>
        <w:t>18.4 - Pénalité relative à la gestion des déchets</w:t>
      </w:r>
      <w:bookmarkEnd w:id="92"/>
    </w:p>
    <w:p w14:paraId="46C290F2" w14:textId="77777777" w:rsidR="00E97D15" w:rsidRDefault="00E97D15" w:rsidP="00E97D15">
      <w:pPr>
        <w:pStyle w:val="ParagrapheIndent2"/>
        <w:spacing w:line="232" w:lineRule="exact"/>
        <w:jc w:val="both"/>
        <w:rPr>
          <w:color w:val="000000"/>
          <w:lang w:val="fr-FR"/>
        </w:rPr>
      </w:pPr>
      <w:r>
        <w:rPr>
          <w:color w:val="000000"/>
          <w:lang w:val="fr-FR"/>
        </w:rPr>
        <w:t xml:space="preserve">Aucune pénalité n'est prévue en cas d'absence de production par le titulaire des documents liés </w:t>
      </w:r>
      <w:r>
        <w:rPr>
          <w:color w:val="000000"/>
          <w:lang w:val="fr-FR"/>
        </w:rPr>
        <w:t>à la gestion des déchets.</w:t>
      </w:r>
      <w:r>
        <w:rPr>
          <w:color w:val="000000"/>
          <w:lang w:val="fr-FR"/>
        </w:rPr>
        <w:cr/>
      </w:r>
      <w:bookmarkStart w:id="93" w:name="ArtL1_CCAP-1-A32"/>
      <w:bookmarkEnd w:id="93"/>
    </w:p>
    <w:p w14:paraId="0C0ABB6C" w14:textId="4CD5F270" w:rsidR="00604701" w:rsidRDefault="00E97D15" w:rsidP="00E97D15">
      <w:pPr>
        <w:pStyle w:val="ParagrapheIndent2"/>
        <w:jc w:val="both"/>
        <w:rPr>
          <w:color w:val="000000"/>
          <w:sz w:val="28"/>
          <w:lang w:val="fr-FR"/>
        </w:rPr>
      </w:pPr>
      <w:r>
        <w:rPr>
          <w:b/>
          <w:color w:val="000000"/>
          <w:sz w:val="28"/>
          <w:lang w:val="fr-FR"/>
        </w:rPr>
        <w:t>19 - Assurances</w:t>
      </w:r>
    </w:p>
    <w:p w14:paraId="12C4D828" w14:textId="77777777" w:rsidR="00604701" w:rsidRDefault="00E97D15">
      <w:pPr>
        <w:pStyle w:val="ParagrapheIndent1"/>
        <w:spacing w:after="240" w:line="232" w:lineRule="exact"/>
        <w:jc w:val="both"/>
        <w:rPr>
          <w:color w:val="000000"/>
          <w:lang w:val="fr-FR"/>
        </w:rPr>
      </w:pPr>
      <w:r>
        <w:rPr>
          <w:color w:val="000000"/>
          <w:lang w:val="fr-FR"/>
        </w:rPr>
        <w:t>C</w:t>
      </w:r>
      <w:r>
        <w:rPr>
          <w:color w:val="000000"/>
          <w:lang w:val="fr-FR"/>
        </w:rPr>
        <w:t xml:space="preserve">onformément aux dispositions de l'article 9 du CCAG-TIC, tout titulaire (mandataire et cotraitants inclus) doit justifier, dans un délai de 15 jours à compter de la notification du contrat et avant tout </w:t>
      </w:r>
      <w:r>
        <w:rPr>
          <w:color w:val="000000"/>
          <w:lang w:val="fr-FR"/>
        </w:rPr>
        <w:t>commencement d'exécution, qu'il est titulaire des contrats d'assurances, au moyen d'une attestation établissant l'étendue de la responsabilité garantie.</w:t>
      </w:r>
    </w:p>
    <w:p w14:paraId="24A539AB" w14:textId="77777777" w:rsidR="00604701" w:rsidRDefault="00E97D15">
      <w:pPr>
        <w:pStyle w:val="Titre1"/>
        <w:rPr>
          <w:rFonts w:ascii="Trebuchet MS" w:eastAsia="Trebuchet MS" w:hAnsi="Trebuchet MS" w:cs="Trebuchet MS"/>
          <w:color w:val="000000"/>
          <w:sz w:val="28"/>
          <w:lang w:val="fr-FR"/>
        </w:rPr>
      </w:pPr>
      <w:bookmarkStart w:id="94" w:name="ArtL1_CCAP-1-A34"/>
      <w:bookmarkStart w:id="95" w:name="_Toc144721630"/>
      <w:bookmarkEnd w:id="94"/>
      <w:r>
        <w:rPr>
          <w:rFonts w:ascii="Trebuchet MS" w:eastAsia="Trebuchet MS" w:hAnsi="Trebuchet MS" w:cs="Trebuchet MS"/>
          <w:color w:val="000000"/>
          <w:sz w:val="28"/>
          <w:lang w:val="fr-FR"/>
        </w:rPr>
        <w:t>20 - Résiliation du contrat</w:t>
      </w:r>
      <w:bookmarkEnd w:id="95"/>
    </w:p>
    <w:p w14:paraId="71A2255E" w14:textId="77777777" w:rsidR="00604701" w:rsidRDefault="00E97D15">
      <w:pPr>
        <w:pStyle w:val="Titre2"/>
        <w:ind w:left="280"/>
        <w:rPr>
          <w:rFonts w:ascii="Trebuchet MS" w:eastAsia="Trebuchet MS" w:hAnsi="Trebuchet MS" w:cs="Trebuchet MS"/>
          <w:i w:val="0"/>
          <w:color w:val="000000"/>
          <w:sz w:val="24"/>
          <w:lang w:val="fr-FR"/>
        </w:rPr>
      </w:pPr>
      <w:bookmarkStart w:id="96" w:name="ArtL2_CCAP-1-A34.2"/>
      <w:bookmarkStart w:id="97" w:name="_Toc144721631"/>
      <w:bookmarkEnd w:id="96"/>
      <w:r>
        <w:rPr>
          <w:rFonts w:ascii="Trebuchet MS" w:eastAsia="Trebuchet MS" w:hAnsi="Trebuchet MS" w:cs="Trebuchet MS"/>
          <w:i w:val="0"/>
          <w:color w:val="000000"/>
          <w:sz w:val="24"/>
          <w:lang w:val="fr-FR"/>
        </w:rPr>
        <w:t>20.1 - Conditions de résiliation</w:t>
      </w:r>
      <w:bookmarkEnd w:id="97"/>
    </w:p>
    <w:p w14:paraId="74807597" w14:textId="77777777" w:rsidR="00604701" w:rsidRDefault="00E97D15">
      <w:pPr>
        <w:pStyle w:val="ParagrapheIndent2"/>
        <w:spacing w:after="240"/>
        <w:jc w:val="both"/>
        <w:rPr>
          <w:color w:val="000000"/>
          <w:lang w:val="fr-FR"/>
        </w:rPr>
      </w:pPr>
      <w:r>
        <w:rPr>
          <w:color w:val="000000"/>
          <w:lang w:val="fr-FR"/>
        </w:rPr>
        <w:t>Les conditions de résiliation du marché so</w:t>
      </w:r>
      <w:r>
        <w:rPr>
          <w:color w:val="000000"/>
          <w:lang w:val="fr-FR"/>
        </w:rPr>
        <w:t>nt définies aux articles 47 à 54 du CCAG-TIC.</w:t>
      </w:r>
    </w:p>
    <w:p w14:paraId="7F2C182A" w14:textId="77777777" w:rsidR="00604701" w:rsidRDefault="00E97D15">
      <w:pPr>
        <w:pStyle w:val="ParagrapheIndent2"/>
        <w:spacing w:after="240" w:line="232" w:lineRule="exact"/>
        <w:jc w:val="both"/>
        <w:rPr>
          <w:color w:val="000000"/>
          <w:lang w:val="fr-FR"/>
        </w:rPr>
      </w:pPr>
      <w:r>
        <w:rPr>
          <w:color w:val="000000"/>
          <w:lang w:val="fr-FR"/>
        </w:rPr>
        <w:t>En cas d'inexactitude des documents et renseignements mentionnés aux articles R. 2143-3 et R. 2143-6 à R. 2143-10 du Code de la commande publique, ou de refus de produire les pièces prévues aux articles R. 1263</w:t>
      </w:r>
      <w:r>
        <w:rPr>
          <w:color w:val="000000"/>
          <w:lang w:val="fr-FR"/>
        </w:rPr>
        <w:t>-12, D. 8222-5 ou D. 8222-7 ou D. 8254-2 à D. 8254-5 du Code du travail conformément à l'article R. 2143-8 du Code de la commande publique, le contrat sera résilié aux torts du titulaire.</w:t>
      </w:r>
    </w:p>
    <w:p w14:paraId="59A7FC44" w14:textId="77777777" w:rsidR="00604701" w:rsidRDefault="00E97D15">
      <w:pPr>
        <w:pStyle w:val="ParagrapheIndent2"/>
        <w:spacing w:after="240" w:line="232" w:lineRule="exact"/>
        <w:jc w:val="both"/>
        <w:rPr>
          <w:color w:val="000000"/>
          <w:lang w:val="fr-FR"/>
        </w:rPr>
      </w:pPr>
      <w:r>
        <w:rPr>
          <w:color w:val="000000"/>
          <w:lang w:val="fr-FR"/>
        </w:rPr>
        <w:t xml:space="preserve">Le pouvoir adjudicateur se réserve la possibilité de faire exécuter </w:t>
      </w:r>
      <w:r>
        <w:rPr>
          <w:color w:val="000000"/>
          <w:lang w:val="fr-FR"/>
        </w:rPr>
        <w:t>par un tiers les prestations aux frais et risques du titulaire.</w:t>
      </w:r>
    </w:p>
    <w:p w14:paraId="1C85A408" w14:textId="77777777" w:rsidR="00604701" w:rsidRDefault="00E97D15">
      <w:pPr>
        <w:pStyle w:val="Titre2"/>
        <w:ind w:left="280"/>
        <w:rPr>
          <w:rFonts w:ascii="Trebuchet MS" w:eastAsia="Trebuchet MS" w:hAnsi="Trebuchet MS" w:cs="Trebuchet MS"/>
          <w:i w:val="0"/>
          <w:color w:val="000000"/>
          <w:sz w:val="24"/>
          <w:lang w:val="fr-FR"/>
        </w:rPr>
      </w:pPr>
      <w:bookmarkStart w:id="98" w:name="ArtL2_CCAP-1-A34.3"/>
      <w:bookmarkStart w:id="99" w:name="_Toc144721632"/>
      <w:bookmarkEnd w:id="98"/>
      <w:r>
        <w:rPr>
          <w:rFonts w:ascii="Trebuchet MS" w:eastAsia="Trebuchet MS" w:hAnsi="Trebuchet MS" w:cs="Trebuchet MS"/>
          <w:i w:val="0"/>
          <w:color w:val="000000"/>
          <w:sz w:val="24"/>
          <w:lang w:val="fr-FR"/>
        </w:rPr>
        <w:t>20.2 - Redressement ou liquidation judiciaire</w:t>
      </w:r>
      <w:bookmarkEnd w:id="99"/>
    </w:p>
    <w:p w14:paraId="4DF28CE4" w14:textId="77777777" w:rsidR="00604701" w:rsidRDefault="00E97D15">
      <w:pPr>
        <w:pStyle w:val="ParagrapheIndent2"/>
        <w:spacing w:line="232" w:lineRule="exact"/>
        <w:jc w:val="both"/>
        <w:rPr>
          <w:color w:val="000000"/>
          <w:lang w:val="fr-FR"/>
        </w:rPr>
      </w:pPr>
      <w:r>
        <w:rPr>
          <w:color w:val="000000"/>
          <w:lang w:val="fr-FR"/>
        </w:rPr>
        <w:t xml:space="preserve">Le jugement instituant le redressement ou la liquidation judiciaire est notifié immédiatement au pouvoir adjudicateur par le titulaire du marché. </w:t>
      </w:r>
      <w:r>
        <w:rPr>
          <w:color w:val="000000"/>
          <w:lang w:val="fr-FR"/>
        </w:rPr>
        <w:t>Il en va de même de tout jugement ou décision susceptible d'avoir un effet sur l'exécution du marché.</w:t>
      </w:r>
    </w:p>
    <w:p w14:paraId="6D13D354" w14:textId="77777777" w:rsidR="00604701" w:rsidRDefault="00604701">
      <w:pPr>
        <w:pStyle w:val="ParagrapheIndent2"/>
        <w:spacing w:line="232" w:lineRule="exact"/>
        <w:jc w:val="both"/>
        <w:rPr>
          <w:color w:val="000000"/>
          <w:lang w:val="fr-FR"/>
        </w:rPr>
      </w:pPr>
    </w:p>
    <w:p w14:paraId="2C9F28D0" w14:textId="77777777" w:rsidR="00604701" w:rsidRDefault="00E97D15">
      <w:pPr>
        <w:pStyle w:val="ParagrapheIndent2"/>
        <w:spacing w:line="232" w:lineRule="exact"/>
        <w:jc w:val="both"/>
        <w:rPr>
          <w:color w:val="000000"/>
          <w:lang w:val="fr-FR"/>
        </w:rPr>
      </w:pPr>
      <w:r>
        <w:rPr>
          <w:color w:val="000000"/>
          <w:lang w:val="fr-FR"/>
        </w:rPr>
        <w:t>Le pouvoir adjudicateur adresse à l'administrateur ou au liquidateur une mise en demeure lui demandant s'il entend exiger l'exécution du marché. En cas d</w:t>
      </w:r>
      <w:r>
        <w:rPr>
          <w:color w:val="000000"/>
          <w:lang w:val="fr-FR"/>
        </w:rPr>
        <w:t>e redressement judiciaire, cette mise en demeure est adressée au titulaire dans le cas d'une procédure simplifiée sans administrateur si, en application de l'article L627-2 du Code de commerce, le juge commissaire a expressément autorisé celui-ci à exercer</w:t>
      </w:r>
      <w:r>
        <w:rPr>
          <w:color w:val="000000"/>
          <w:lang w:val="fr-FR"/>
        </w:rPr>
        <w:t xml:space="preserve"> la faculté ouverte à l'article L622-13 du Code de commerce.</w:t>
      </w:r>
    </w:p>
    <w:p w14:paraId="70ED9198" w14:textId="77777777" w:rsidR="00604701" w:rsidRDefault="00604701">
      <w:pPr>
        <w:pStyle w:val="ParagrapheIndent2"/>
        <w:spacing w:line="232" w:lineRule="exact"/>
        <w:jc w:val="both"/>
        <w:rPr>
          <w:color w:val="000000"/>
          <w:lang w:val="fr-FR"/>
        </w:rPr>
      </w:pPr>
    </w:p>
    <w:p w14:paraId="64F772D8" w14:textId="77777777" w:rsidR="00604701" w:rsidRDefault="00E97D15">
      <w:pPr>
        <w:pStyle w:val="ParagrapheIndent2"/>
        <w:spacing w:line="232" w:lineRule="exact"/>
        <w:jc w:val="both"/>
        <w:rPr>
          <w:color w:val="000000"/>
          <w:lang w:val="fr-FR"/>
        </w:rPr>
      </w:pPr>
      <w:r>
        <w:rPr>
          <w:color w:val="000000"/>
          <w:lang w:val="fr-FR"/>
        </w:rPr>
        <w:t>En cas de réponse négative ou de l'absence de réponse dans le délai d'un mois à compter de l'envoi de la mise en demeure, la résiliation du marché est prononcée. Ce délai d'un mois peut être pro</w:t>
      </w:r>
      <w:r>
        <w:rPr>
          <w:color w:val="000000"/>
          <w:lang w:val="fr-FR"/>
        </w:rPr>
        <w:t>longé ou raccourci si, avant l'expiration dudit délai, le juge commissaire a accordé à l'administrateur ou au liquidateur une prolongation, ou lui a imparti un délai plus court.</w:t>
      </w:r>
    </w:p>
    <w:p w14:paraId="03FDC7C7" w14:textId="77777777" w:rsidR="00604701" w:rsidRDefault="00604701">
      <w:pPr>
        <w:pStyle w:val="ParagrapheIndent2"/>
        <w:spacing w:line="232" w:lineRule="exact"/>
        <w:jc w:val="both"/>
        <w:rPr>
          <w:color w:val="000000"/>
          <w:lang w:val="fr-FR"/>
        </w:rPr>
      </w:pPr>
    </w:p>
    <w:p w14:paraId="09322470" w14:textId="77777777" w:rsidR="00E97D15" w:rsidRDefault="00E97D15">
      <w:pPr>
        <w:pStyle w:val="ParagrapheIndent2"/>
        <w:spacing w:after="240" w:line="232" w:lineRule="exact"/>
        <w:jc w:val="both"/>
        <w:rPr>
          <w:color w:val="000000"/>
          <w:lang w:val="fr-FR"/>
        </w:rPr>
      </w:pPr>
    </w:p>
    <w:p w14:paraId="39E5C1B5" w14:textId="39017D56" w:rsidR="00604701" w:rsidRDefault="00E97D15">
      <w:pPr>
        <w:pStyle w:val="ParagrapheIndent2"/>
        <w:spacing w:after="240" w:line="232" w:lineRule="exact"/>
        <w:jc w:val="both"/>
        <w:rPr>
          <w:color w:val="000000"/>
          <w:lang w:val="fr-FR"/>
        </w:rPr>
      </w:pPr>
      <w:r>
        <w:rPr>
          <w:color w:val="000000"/>
          <w:lang w:val="fr-FR"/>
        </w:rPr>
        <w:t>La résiliation prend effet à la date de décision de l'administrateur, du liqu</w:t>
      </w:r>
      <w:r>
        <w:rPr>
          <w:color w:val="000000"/>
          <w:lang w:val="fr-FR"/>
        </w:rPr>
        <w:t>idateur ou du titulaire de renoncer à poursuivre l'exécution du marché, ou à l'expiration du délai d'un mois ci-dessus. Elle n'ouvre droit, pour le titulaire, à aucune indemnité.</w:t>
      </w:r>
    </w:p>
    <w:p w14:paraId="3E45213C" w14:textId="77777777" w:rsidR="00604701" w:rsidRDefault="00E97D15">
      <w:pPr>
        <w:pStyle w:val="Titre1"/>
        <w:rPr>
          <w:rFonts w:ascii="Trebuchet MS" w:eastAsia="Trebuchet MS" w:hAnsi="Trebuchet MS" w:cs="Trebuchet MS"/>
          <w:color w:val="000000"/>
          <w:sz w:val="28"/>
          <w:lang w:val="fr-FR"/>
        </w:rPr>
      </w:pPr>
      <w:bookmarkStart w:id="100" w:name="ArtL1_CCAP-1-A35"/>
      <w:bookmarkStart w:id="101" w:name="_Toc144721633"/>
      <w:bookmarkEnd w:id="100"/>
      <w:r>
        <w:rPr>
          <w:rFonts w:ascii="Trebuchet MS" w:eastAsia="Trebuchet MS" w:hAnsi="Trebuchet MS" w:cs="Trebuchet MS"/>
          <w:color w:val="000000"/>
          <w:sz w:val="28"/>
          <w:lang w:val="fr-FR"/>
        </w:rPr>
        <w:t>21 - Règlement des litiges et langues</w:t>
      </w:r>
      <w:bookmarkEnd w:id="101"/>
    </w:p>
    <w:p w14:paraId="7D18C486" w14:textId="77777777" w:rsidR="00604701" w:rsidRDefault="00E97D15">
      <w:pPr>
        <w:pStyle w:val="ParagrapheIndent1"/>
        <w:spacing w:after="240"/>
        <w:jc w:val="both"/>
        <w:rPr>
          <w:color w:val="000000"/>
          <w:lang w:val="fr-FR"/>
        </w:rPr>
      </w:pPr>
      <w:r>
        <w:rPr>
          <w:color w:val="000000"/>
          <w:lang w:val="fr-FR"/>
        </w:rPr>
        <w:t>En cas de litige, seul le Tribunal Admi</w:t>
      </w:r>
      <w:r>
        <w:rPr>
          <w:color w:val="000000"/>
          <w:lang w:val="fr-FR"/>
        </w:rPr>
        <w:t>nistratif de Bordeaux est compétent en la matière.</w:t>
      </w:r>
    </w:p>
    <w:p w14:paraId="3A383EB1" w14:textId="77777777" w:rsidR="00604701" w:rsidRDefault="00E97D15">
      <w:pPr>
        <w:pStyle w:val="ParagrapheIndent1"/>
        <w:spacing w:after="240" w:line="232" w:lineRule="exact"/>
        <w:jc w:val="both"/>
        <w:rPr>
          <w:color w:val="000000"/>
          <w:lang w:val="fr-FR"/>
        </w:rPr>
      </w:pPr>
      <w:r>
        <w:rPr>
          <w:color w:val="000000"/>
          <w:lang w:val="fr-FR"/>
        </w:rPr>
        <w:t>Tous les documents, inscriptions sur matériel, correspondances, demandes de paiement ou modes d'emploi doivent être entièrement rédigés en langue française ou accompagnés d'une traduction en français, cert</w:t>
      </w:r>
      <w:r>
        <w:rPr>
          <w:color w:val="000000"/>
          <w:lang w:val="fr-FR"/>
        </w:rPr>
        <w:t>ifiée conforme à l'original par un traducteur assermenté.</w:t>
      </w:r>
    </w:p>
    <w:p w14:paraId="1AC9E970" w14:textId="77777777" w:rsidR="00604701" w:rsidRDefault="00E97D15">
      <w:pPr>
        <w:pStyle w:val="Titre1"/>
        <w:rPr>
          <w:rFonts w:ascii="Trebuchet MS" w:eastAsia="Trebuchet MS" w:hAnsi="Trebuchet MS" w:cs="Trebuchet MS"/>
          <w:color w:val="000000"/>
          <w:sz w:val="28"/>
          <w:lang w:val="fr-FR"/>
        </w:rPr>
      </w:pPr>
      <w:bookmarkStart w:id="102" w:name="ArtL1_CCAP-1-A37"/>
      <w:bookmarkStart w:id="103" w:name="_Toc144721634"/>
      <w:bookmarkEnd w:id="102"/>
      <w:r>
        <w:rPr>
          <w:rFonts w:ascii="Trebuchet MS" w:eastAsia="Trebuchet MS" w:hAnsi="Trebuchet MS" w:cs="Trebuchet MS"/>
          <w:color w:val="000000"/>
          <w:sz w:val="28"/>
          <w:lang w:val="fr-FR"/>
        </w:rPr>
        <w:t>22 - Dérogations</w:t>
      </w:r>
      <w:bookmarkEnd w:id="103"/>
    </w:p>
    <w:p w14:paraId="4F0D3F0F" w14:textId="77777777" w:rsidR="00604701" w:rsidRDefault="00E97D15">
      <w:pPr>
        <w:pStyle w:val="ParagrapheIndent1"/>
        <w:spacing w:line="232" w:lineRule="exact"/>
        <w:jc w:val="both"/>
        <w:rPr>
          <w:color w:val="000000"/>
          <w:lang w:val="fr-FR"/>
        </w:rPr>
      </w:pPr>
      <w:r>
        <w:rPr>
          <w:color w:val="000000"/>
          <w:lang w:val="fr-FR"/>
        </w:rPr>
        <w:t>- L'article 4 du CCAP déroge à l'article 5.2 du CCAG - Technique de l'Information et de la Communication</w:t>
      </w:r>
    </w:p>
    <w:p w14:paraId="4A390654" w14:textId="77777777" w:rsidR="00604701" w:rsidRDefault="00E97D15">
      <w:pPr>
        <w:pStyle w:val="ParagrapheIndent1"/>
        <w:spacing w:line="232" w:lineRule="exact"/>
        <w:jc w:val="both"/>
        <w:rPr>
          <w:color w:val="000000"/>
          <w:lang w:val="fr-FR"/>
        </w:rPr>
      </w:pPr>
      <w:r>
        <w:rPr>
          <w:color w:val="000000"/>
          <w:lang w:val="fr-FR"/>
        </w:rPr>
        <w:t>- L'article 5.1 du CCAP déroge à l'article 13.1.1 du CCAG - Technique de l'I</w:t>
      </w:r>
      <w:r>
        <w:rPr>
          <w:color w:val="000000"/>
          <w:lang w:val="fr-FR"/>
        </w:rPr>
        <w:t>nformation et de la Communication</w:t>
      </w:r>
    </w:p>
    <w:p w14:paraId="08B4A33B" w14:textId="77777777" w:rsidR="00604701" w:rsidRDefault="00E97D15">
      <w:pPr>
        <w:pStyle w:val="ParagrapheIndent1"/>
        <w:spacing w:line="232" w:lineRule="exact"/>
        <w:jc w:val="both"/>
        <w:rPr>
          <w:color w:val="000000"/>
          <w:lang w:val="fr-FR"/>
        </w:rPr>
      </w:pPr>
      <w:r>
        <w:rPr>
          <w:color w:val="000000"/>
          <w:lang w:val="fr-FR"/>
        </w:rPr>
        <w:t>- L'article 10 du CCAP déroge à l'article 3.1 du CCAG - Technique de l'Information et de la Communication</w:t>
      </w:r>
    </w:p>
    <w:p w14:paraId="14E6B254" w14:textId="77777777" w:rsidR="00604701" w:rsidRDefault="00E97D15">
      <w:pPr>
        <w:pStyle w:val="ParagrapheIndent1"/>
        <w:spacing w:line="232" w:lineRule="exact"/>
        <w:jc w:val="both"/>
        <w:rPr>
          <w:color w:val="000000"/>
          <w:lang w:val="fr-FR"/>
        </w:rPr>
      </w:pPr>
      <w:r>
        <w:rPr>
          <w:color w:val="000000"/>
          <w:lang w:val="fr-FR"/>
        </w:rPr>
        <w:t xml:space="preserve">- L'article 11 du CCAP déroge à l'article 16.2 du CCAG - Technique de l'Information et de la </w:t>
      </w:r>
      <w:r>
        <w:rPr>
          <w:color w:val="000000"/>
          <w:lang w:val="fr-FR"/>
        </w:rPr>
        <w:t>Communication</w:t>
      </w:r>
    </w:p>
    <w:p w14:paraId="7153F437" w14:textId="77777777" w:rsidR="00604701" w:rsidRDefault="00E97D15">
      <w:pPr>
        <w:pStyle w:val="ParagrapheIndent1"/>
        <w:spacing w:line="232" w:lineRule="exact"/>
        <w:jc w:val="both"/>
        <w:rPr>
          <w:color w:val="000000"/>
          <w:lang w:val="fr-FR"/>
        </w:rPr>
      </w:pPr>
      <w:r>
        <w:rPr>
          <w:color w:val="000000"/>
          <w:lang w:val="fr-FR"/>
        </w:rPr>
        <w:t>- L'article 12.1 du CCAP déroge à l'article 20.4 alinéa 3 du CCAG - Technique de l'Information et de la Communication</w:t>
      </w:r>
    </w:p>
    <w:p w14:paraId="3CCCC88F" w14:textId="77777777" w:rsidR="00604701" w:rsidRDefault="00E97D15">
      <w:pPr>
        <w:pStyle w:val="ParagrapheIndent1"/>
        <w:spacing w:line="232" w:lineRule="exact"/>
        <w:jc w:val="both"/>
        <w:rPr>
          <w:color w:val="000000"/>
          <w:lang w:val="fr-FR"/>
        </w:rPr>
      </w:pPr>
      <w:r>
        <w:rPr>
          <w:color w:val="000000"/>
          <w:lang w:val="fr-FR"/>
        </w:rPr>
        <w:t>- L'article 18.1 du CCAP déroge à l'article 14.1.3 du CCAG - Technique de l'Information et de la Communication</w:t>
      </w:r>
    </w:p>
    <w:p w14:paraId="1736E30E" w14:textId="77777777" w:rsidR="00604701" w:rsidRDefault="00E97D15">
      <w:pPr>
        <w:pStyle w:val="ParagrapheIndent1"/>
        <w:spacing w:line="232" w:lineRule="exact"/>
        <w:jc w:val="both"/>
        <w:rPr>
          <w:color w:val="000000"/>
          <w:lang w:val="fr-FR"/>
        </w:rPr>
      </w:pPr>
      <w:r>
        <w:rPr>
          <w:color w:val="000000"/>
          <w:lang w:val="fr-FR"/>
        </w:rPr>
        <w:t>- L'article 1</w:t>
      </w:r>
      <w:r>
        <w:rPr>
          <w:color w:val="000000"/>
          <w:lang w:val="fr-FR"/>
        </w:rPr>
        <w:t>8.1 du CCAP déroge à l'article 14.1.2 du CCAG - Technique de l'Information et de la Communication</w:t>
      </w:r>
    </w:p>
    <w:p w14:paraId="3DF2A310" w14:textId="77777777" w:rsidR="00604701" w:rsidRDefault="00E97D15">
      <w:pPr>
        <w:pStyle w:val="ParagrapheIndent1"/>
        <w:spacing w:line="232" w:lineRule="exact"/>
        <w:jc w:val="both"/>
        <w:rPr>
          <w:color w:val="000000"/>
          <w:lang w:val="fr-FR"/>
        </w:rPr>
      </w:pPr>
      <w:r>
        <w:rPr>
          <w:color w:val="000000"/>
          <w:lang w:val="fr-FR"/>
        </w:rPr>
        <w:t xml:space="preserve">- L'article 18.1 du CCAP déroge à l'article 14.1.1 alinéa 2 du CCAG - </w:t>
      </w:r>
      <w:r>
        <w:rPr>
          <w:color w:val="000000"/>
          <w:lang w:val="fr-FR"/>
        </w:rPr>
        <w:t>Technique de l'Information et de la Communication</w:t>
      </w:r>
    </w:p>
    <w:p w14:paraId="20667814" w14:textId="77777777" w:rsidR="00604701" w:rsidRDefault="00E97D15">
      <w:pPr>
        <w:pStyle w:val="ParagrapheIndent1"/>
        <w:spacing w:line="232" w:lineRule="exact"/>
        <w:jc w:val="both"/>
        <w:rPr>
          <w:color w:val="000000"/>
          <w:lang w:val="fr-FR"/>
        </w:rPr>
      </w:pPr>
      <w:r>
        <w:rPr>
          <w:color w:val="000000"/>
          <w:lang w:val="fr-FR"/>
        </w:rPr>
        <w:t>- L'article 18.4 du CCAP déroge à l'article 20.4 alinéa 4 du CCAG - Technique de l'Information et de la Communication</w:t>
      </w:r>
    </w:p>
    <w:p w14:paraId="161953E3" w14:textId="77777777" w:rsidR="00604701" w:rsidRDefault="00604701">
      <w:pPr>
        <w:pStyle w:val="ParagrapheIndent1"/>
        <w:spacing w:line="232" w:lineRule="exact"/>
        <w:jc w:val="both"/>
        <w:rPr>
          <w:color w:val="000000"/>
          <w:lang w:val="fr-FR"/>
        </w:rPr>
      </w:pPr>
    </w:p>
    <w:sectPr w:rsidR="00604701">
      <w:footerReference w:type="default" r:id="rId7"/>
      <w:pgSz w:w="11900" w:h="16840"/>
      <w:pgMar w:top="580" w:right="1140" w:bottom="580" w:left="1140" w:header="580" w:footer="58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F47A5" w14:textId="77777777" w:rsidR="00000000" w:rsidRDefault="00E97D15">
      <w:r>
        <w:separator/>
      </w:r>
    </w:p>
  </w:endnote>
  <w:endnote w:type="continuationSeparator" w:id="0">
    <w:p w14:paraId="4559791F" w14:textId="77777777" w:rsidR="00000000" w:rsidRDefault="00E97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47209" w14:textId="77777777" w:rsidR="00604701" w:rsidRDefault="00604701">
    <w:pPr>
      <w:spacing w:line="240" w:lineRule="exact"/>
    </w:pPr>
  </w:p>
  <w:tbl>
    <w:tblPr>
      <w:tblW w:w="0" w:type="auto"/>
      <w:tblLayout w:type="fixed"/>
      <w:tblLook w:val="04A0" w:firstRow="1" w:lastRow="0" w:firstColumn="1" w:lastColumn="0" w:noHBand="0" w:noVBand="1"/>
    </w:tblPr>
    <w:tblGrid>
      <w:gridCol w:w="5220"/>
      <w:gridCol w:w="4400"/>
    </w:tblGrid>
    <w:tr w:rsidR="00604701" w14:paraId="32C55ADF" w14:textId="77777777">
      <w:trPr>
        <w:trHeight w:val="245"/>
      </w:trPr>
      <w:tc>
        <w:tcPr>
          <w:tcW w:w="5220" w:type="dxa"/>
          <w:tcMar>
            <w:top w:w="0" w:type="dxa"/>
            <w:left w:w="0" w:type="dxa"/>
            <w:bottom w:w="0" w:type="dxa"/>
            <w:right w:w="0" w:type="dxa"/>
          </w:tcMar>
          <w:vAlign w:val="center"/>
        </w:tcPr>
        <w:p w14:paraId="28579432" w14:textId="77777777" w:rsidR="00604701" w:rsidRDefault="00E97D15">
          <w:pPr>
            <w:pStyle w:val="PiedDePage"/>
            <w:rPr>
              <w:color w:val="000000"/>
              <w:lang w:val="fr-FR"/>
            </w:rPr>
          </w:pPr>
          <w:r>
            <w:rPr>
              <w:color w:val="000000"/>
              <w:lang w:val="fr-FR"/>
            </w:rPr>
            <w:t>Consultation n°: MAPA-2312</w:t>
          </w:r>
        </w:p>
      </w:tc>
      <w:tc>
        <w:tcPr>
          <w:tcW w:w="4400" w:type="dxa"/>
          <w:tcMar>
            <w:top w:w="0" w:type="dxa"/>
            <w:left w:w="0" w:type="dxa"/>
            <w:bottom w:w="0" w:type="dxa"/>
            <w:right w:w="0" w:type="dxa"/>
          </w:tcMar>
          <w:vAlign w:val="center"/>
        </w:tcPr>
        <w:p w14:paraId="42DCFC3C" w14:textId="77777777" w:rsidR="00604701" w:rsidRDefault="00E97D15">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12</w:t>
          </w:r>
          <w:r>
            <w:rPr>
              <w:color w:val="00000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EF8B6" w14:textId="77777777" w:rsidR="00000000" w:rsidRDefault="00E97D15">
      <w:r>
        <w:separator/>
      </w:r>
    </w:p>
  </w:footnote>
  <w:footnote w:type="continuationSeparator" w:id="0">
    <w:p w14:paraId="077368D6" w14:textId="77777777" w:rsidR="00000000" w:rsidRDefault="00E97D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604701"/>
    <w:rsid w:val="00604701"/>
    <w:rsid w:val="00E97D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4EECD9A"/>
  <w15:docId w15:val="{EA8E7D2A-B60A-4D58-8F1C-3AA9789F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11</Pages>
  <Words>4284</Words>
  <Characters>23567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Nicolas PELLETIER</cp:lastModifiedBy>
  <cp:revision>2</cp:revision>
  <dcterms:created xsi:type="dcterms:W3CDTF">2023-09-04T10:00:00Z</dcterms:created>
  <dcterms:modified xsi:type="dcterms:W3CDTF">2023-09-04T10:06:00Z</dcterms:modified>
</cp:coreProperties>
</file>